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813" w:type="dxa"/>
        <w:tblInd w:w="-289" w:type="dxa"/>
        <w:tblLook w:val="04A0" w:firstRow="1" w:lastRow="0" w:firstColumn="1" w:lastColumn="0" w:noHBand="0" w:noVBand="1"/>
      </w:tblPr>
      <w:tblGrid>
        <w:gridCol w:w="3252"/>
        <w:gridCol w:w="4781"/>
        <w:gridCol w:w="866"/>
        <w:gridCol w:w="914"/>
      </w:tblGrid>
      <w:tr w:rsidR="00CC2D14" w:rsidRPr="009E1EA7" w14:paraId="4FE3884D" w14:textId="77777777" w:rsidTr="00C27DC2">
        <w:trPr>
          <w:trHeight w:val="557"/>
        </w:trPr>
        <w:tc>
          <w:tcPr>
            <w:tcW w:w="9813" w:type="dxa"/>
            <w:gridSpan w:val="4"/>
            <w:shd w:val="clear" w:color="auto" w:fill="auto"/>
          </w:tcPr>
          <w:p w14:paraId="7B60E94F" w14:textId="0CBBE254" w:rsidR="00CC2D14" w:rsidRPr="00532E08" w:rsidRDefault="00EA5AD9" w:rsidP="00F974F2">
            <w:pPr>
              <w:spacing w:before="120" w:after="120"/>
              <w:jc w:val="right"/>
              <w:rPr>
                <w:rFonts w:ascii="Arial" w:eastAsia="Times New Roman" w:hAnsi="Arial" w:cs="Arial"/>
                <w:b/>
                <w:sz w:val="24"/>
                <w:szCs w:val="24"/>
              </w:rPr>
            </w:pPr>
            <w:r>
              <w:rPr>
                <w:rFonts w:ascii="Arial" w:eastAsia="Times New Roman" w:hAnsi="Arial" w:cs="Arial"/>
                <w:b/>
                <w:sz w:val="24"/>
                <w:szCs w:val="24"/>
              </w:rPr>
              <w:t>=[</w:t>
            </w:r>
            <w:r w:rsidR="00CC2D14" w:rsidRPr="00532E08">
              <w:rPr>
                <w:rFonts w:ascii="Arial" w:eastAsia="Times New Roman" w:hAnsi="Arial" w:cs="Arial"/>
                <w:b/>
                <w:sz w:val="24"/>
                <w:szCs w:val="24"/>
              </w:rPr>
              <w:t xml:space="preserve">Kingston University </w:t>
            </w:r>
            <w:r w:rsidR="00CA7D96">
              <w:rPr>
                <w:rFonts w:ascii="Arial" w:eastAsia="Times New Roman" w:hAnsi="Arial" w:cs="Arial"/>
                <w:b/>
                <w:sz w:val="24"/>
                <w:szCs w:val="24"/>
              </w:rPr>
              <w:t>Job Description</w:t>
            </w:r>
            <w:r w:rsidR="006608FD">
              <w:rPr>
                <w:rFonts w:ascii="Arial" w:eastAsia="Times New Roman" w:hAnsi="Arial" w:cs="Arial"/>
                <w:b/>
                <w:sz w:val="24"/>
                <w:szCs w:val="24"/>
              </w:rPr>
              <w:t xml:space="preserve"> 4</w:t>
            </w:r>
            <w:r w:rsidR="003B3FCA">
              <w:rPr>
                <w:rFonts w:ascii="Arial" w:eastAsia="Times New Roman" w:hAnsi="Arial" w:cs="Arial"/>
                <w:b/>
                <w:sz w:val="24"/>
                <w:szCs w:val="24"/>
              </w:rPr>
              <w:t xml:space="preserve"> </w:t>
            </w:r>
          </w:p>
        </w:tc>
      </w:tr>
      <w:tr w:rsidR="00466152" w:rsidRPr="009E1EA7" w14:paraId="3F3C6FBA" w14:textId="77777777" w:rsidTr="00C27DC2">
        <w:trPr>
          <w:trHeight w:val="489"/>
        </w:trPr>
        <w:tc>
          <w:tcPr>
            <w:tcW w:w="9813" w:type="dxa"/>
            <w:gridSpan w:val="4"/>
            <w:vMerge w:val="restart"/>
            <w:shd w:val="clear" w:color="auto" w:fill="auto"/>
          </w:tcPr>
          <w:p w14:paraId="5F82B0F9" w14:textId="4D380236" w:rsidR="00BF5E48" w:rsidRPr="00532E08" w:rsidRDefault="00BF5E48" w:rsidP="00BF5E48">
            <w:pPr>
              <w:spacing w:before="120" w:after="120"/>
              <w:rPr>
                <w:rFonts w:ascii="Arial" w:eastAsia="Times New Roman" w:hAnsi="Arial" w:cs="Arial"/>
                <w:b/>
                <w:bCs/>
                <w:sz w:val="24"/>
                <w:szCs w:val="24"/>
              </w:rPr>
            </w:pPr>
            <w:r w:rsidRPr="518E60D8">
              <w:rPr>
                <w:rFonts w:ascii="Arial" w:eastAsia="Times New Roman" w:hAnsi="Arial" w:cs="Arial"/>
                <w:b/>
                <w:bCs/>
                <w:sz w:val="24"/>
                <w:szCs w:val="24"/>
              </w:rPr>
              <w:t>Position title: Course and Student Administration Team Leader</w:t>
            </w:r>
          </w:p>
          <w:p w14:paraId="190F9782" w14:textId="39AC152D" w:rsidR="00466152" w:rsidRPr="00532E08" w:rsidRDefault="00BF5E48" w:rsidP="00BF5E48">
            <w:pPr>
              <w:spacing w:before="120" w:after="120"/>
              <w:rPr>
                <w:rFonts w:ascii="Arial" w:eastAsia="Times New Roman" w:hAnsi="Arial" w:cs="Arial"/>
                <w:b/>
                <w:sz w:val="24"/>
                <w:szCs w:val="24"/>
              </w:rPr>
            </w:pPr>
            <w:r w:rsidRPr="70A324BB">
              <w:rPr>
                <w:rFonts w:ascii="Arial" w:eastAsia="Times New Roman" w:hAnsi="Arial" w:cs="Arial"/>
                <w:b/>
                <w:bCs/>
                <w:sz w:val="24"/>
                <w:szCs w:val="24"/>
              </w:rPr>
              <w:t xml:space="preserve">Reports to: Course and Student Administration </w:t>
            </w:r>
            <w:r>
              <w:rPr>
                <w:rFonts w:ascii="Arial" w:eastAsia="Times New Roman" w:hAnsi="Arial" w:cs="Arial"/>
                <w:b/>
                <w:bCs/>
                <w:sz w:val="24"/>
                <w:szCs w:val="24"/>
              </w:rPr>
              <w:t>Manager</w:t>
            </w:r>
            <w:r w:rsidRPr="00532E08">
              <w:rPr>
                <w:rFonts w:ascii="Arial" w:eastAsia="Times New Roman" w:hAnsi="Arial" w:cs="Arial"/>
                <w:b/>
                <w:sz w:val="24"/>
                <w:szCs w:val="24"/>
              </w:rPr>
              <w:t xml:space="preserve"> </w:t>
            </w:r>
          </w:p>
        </w:tc>
      </w:tr>
      <w:tr w:rsidR="00466152" w:rsidRPr="009E1EA7" w14:paraId="276D7585" w14:textId="77777777" w:rsidTr="00C27DC2">
        <w:trPr>
          <w:trHeight w:val="516"/>
        </w:trPr>
        <w:tc>
          <w:tcPr>
            <w:tcW w:w="9813" w:type="dxa"/>
            <w:gridSpan w:val="4"/>
            <w:vMerge/>
          </w:tcPr>
          <w:p w14:paraId="5D8EF2EA" w14:textId="77777777" w:rsidR="00466152" w:rsidRPr="00532E08" w:rsidRDefault="00466152" w:rsidP="00D16674">
            <w:pPr>
              <w:spacing w:before="120" w:after="120"/>
              <w:rPr>
                <w:rFonts w:ascii="Arial" w:eastAsia="Times New Roman" w:hAnsi="Arial" w:cs="Arial"/>
                <w:b/>
                <w:sz w:val="24"/>
                <w:szCs w:val="24"/>
              </w:rPr>
            </w:pPr>
          </w:p>
        </w:tc>
      </w:tr>
      <w:tr w:rsidR="00144105" w:rsidRPr="009E1EA7" w14:paraId="7070EBC9" w14:textId="77777777" w:rsidTr="00C27DC2">
        <w:trPr>
          <w:trHeight w:val="1170"/>
        </w:trPr>
        <w:tc>
          <w:tcPr>
            <w:tcW w:w="3252" w:type="dxa"/>
            <w:shd w:val="clear" w:color="auto" w:fill="auto"/>
          </w:tcPr>
          <w:p w14:paraId="50496DC9" w14:textId="468909F1" w:rsidR="00144105" w:rsidRPr="00532E08" w:rsidRDefault="00144105" w:rsidP="00D16674">
            <w:pPr>
              <w:spacing w:before="120" w:after="120"/>
              <w:rPr>
                <w:rFonts w:ascii="Arial" w:hAnsi="Arial" w:cs="Arial"/>
                <w:b/>
                <w:sz w:val="24"/>
                <w:szCs w:val="24"/>
              </w:rPr>
            </w:pPr>
            <w:r>
              <w:rPr>
                <w:rFonts w:ascii="Arial" w:hAnsi="Arial" w:cs="Arial"/>
                <w:b/>
                <w:sz w:val="24"/>
                <w:szCs w:val="24"/>
              </w:rPr>
              <w:t>Strategic Context</w:t>
            </w:r>
          </w:p>
        </w:tc>
        <w:tc>
          <w:tcPr>
            <w:tcW w:w="6561" w:type="dxa"/>
            <w:gridSpan w:val="3"/>
            <w:shd w:val="clear" w:color="auto" w:fill="auto"/>
          </w:tcPr>
          <w:p w14:paraId="71F195FB" w14:textId="77777777" w:rsidR="006F5482" w:rsidRPr="00D50870" w:rsidRDefault="006F5482" w:rsidP="006F5482">
            <w:pPr>
              <w:spacing w:before="120" w:after="120"/>
              <w:rPr>
                <w:rFonts w:ascii="Arial" w:hAnsi="Arial" w:cs="Arial"/>
              </w:rPr>
            </w:pPr>
            <w:r w:rsidRPr="00D50870">
              <w:rPr>
                <w:rFonts w:ascii="Arial" w:hAnsi="Arial" w:cs="Arial"/>
              </w:rPr>
              <w:t xml:space="preserve">Kingston University has launched a long-term strategy to deliver a progressive model of higher education founded on the sector-leading Future Skills campaign. Called the Town House Strategy after our internationally acclaimed, award-winning Town House building, the strategy will prepare students for the future world of work, increase the University’s research and knowledge exchange, enhance our collaboration with local communities, business and industry, strengthen our impact on policy and support the goal of building a more sustainable society and economy. </w:t>
            </w:r>
          </w:p>
          <w:p w14:paraId="2C05AAA9" w14:textId="5C13B41F" w:rsidR="00144105" w:rsidRPr="00D50870" w:rsidRDefault="006F5482" w:rsidP="006F5482">
            <w:pPr>
              <w:spacing w:before="120" w:after="120"/>
              <w:rPr>
                <w:rFonts w:ascii="Arial" w:hAnsi="Arial" w:cs="Arial"/>
                <w:i/>
              </w:rPr>
            </w:pPr>
            <w:r w:rsidRPr="00D50870">
              <w:rPr>
                <w:rFonts w:ascii="Arial" w:hAnsi="Arial" w:cs="Arial"/>
              </w:rPr>
              <w:t>The Student Directorate aims to deliver a seamless, high-quality experience for all current and future students to ensure they are “sought after” through supporting their participation, attainment, and success. This in turn will create a culture of high performance that is inclusive, innovative, ambitious and enterprising.</w:t>
            </w:r>
          </w:p>
        </w:tc>
      </w:tr>
      <w:tr w:rsidR="00144105" w:rsidRPr="009E1EA7" w14:paraId="040AF011" w14:textId="77777777" w:rsidTr="00C27DC2">
        <w:trPr>
          <w:trHeight w:val="1170"/>
        </w:trPr>
        <w:tc>
          <w:tcPr>
            <w:tcW w:w="3252" w:type="dxa"/>
            <w:shd w:val="clear" w:color="auto" w:fill="auto"/>
          </w:tcPr>
          <w:p w14:paraId="05596E6B" w14:textId="43A04D55" w:rsidR="00144105" w:rsidRPr="00532E08" w:rsidRDefault="00144105" w:rsidP="00144105">
            <w:pPr>
              <w:spacing w:before="120" w:after="120"/>
              <w:rPr>
                <w:rFonts w:ascii="Arial" w:hAnsi="Arial" w:cs="Arial"/>
                <w:b/>
                <w:sz w:val="24"/>
                <w:szCs w:val="24"/>
              </w:rPr>
            </w:pPr>
            <w:r>
              <w:rPr>
                <w:rFonts w:ascii="Arial" w:hAnsi="Arial" w:cs="Arial"/>
                <w:b/>
                <w:sz w:val="24"/>
                <w:szCs w:val="24"/>
              </w:rPr>
              <w:t>Functional Context</w:t>
            </w:r>
          </w:p>
        </w:tc>
        <w:tc>
          <w:tcPr>
            <w:tcW w:w="6561" w:type="dxa"/>
            <w:gridSpan w:val="3"/>
            <w:shd w:val="clear" w:color="auto" w:fill="auto"/>
          </w:tcPr>
          <w:p w14:paraId="52EDB378" w14:textId="29A8DC1D" w:rsidR="00144105" w:rsidRPr="00D50870" w:rsidRDefault="006C1F50" w:rsidP="00144105">
            <w:pPr>
              <w:spacing w:before="120" w:after="120"/>
              <w:rPr>
                <w:rFonts w:ascii="Arial" w:hAnsi="Arial" w:cs="Arial"/>
                <w:i/>
              </w:rPr>
            </w:pPr>
            <w:r w:rsidRPr="00D50870">
              <w:rPr>
                <w:rFonts w:ascii="Arial" w:hAnsi="Arial" w:cs="Arial"/>
              </w:rPr>
              <w:t>The Student Services team provides the University’s first- and second-line services for students incorporating the Information Centre, Library and Learning Services, Specialist Course Support and Administration, Student Engagement and Student Life, Health and Wellbeing. Services are designed to be accessible and inclusive of all students, to ensure their enquiries are resolved quickly and support is available to enable them to fully engage with and succeed in their studies.</w:t>
            </w:r>
          </w:p>
        </w:tc>
      </w:tr>
      <w:tr w:rsidR="00144105" w:rsidRPr="009E1EA7" w14:paraId="0F311ED1" w14:textId="77777777" w:rsidTr="00C27DC2">
        <w:trPr>
          <w:trHeight w:val="1170"/>
        </w:trPr>
        <w:tc>
          <w:tcPr>
            <w:tcW w:w="3252" w:type="dxa"/>
            <w:shd w:val="clear" w:color="auto" w:fill="auto"/>
          </w:tcPr>
          <w:p w14:paraId="0C970B5D" w14:textId="0D5C42C3" w:rsidR="00144105" w:rsidRPr="00532E08" w:rsidRDefault="00144105" w:rsidP="00144105">
            <w:pPr>
              <w:spacing w:before="120" w:after="120"/>
              <w:rPr>
                <w:rFonts w:ascii="Arial" w:hAnsi="Arial" w:cs="Arial"/>
                <w:b/>
                <w:sz w:val="24"/>
                <w:szCs w:val="24"/>
              </w:rPr>
            </w:pPr>
            <w:r w:rsidRPr="00532E08">
              <w:rPr>
                <w:rFonts w:ascii="Arial" w:hAnsi="Arial" w:cs="Arial"/>
                <w:b/>
                <w:sz w:val="24"/>
                <w:szCs w:val="24"/>
              </w:rPr>
              <w:t>Purpose of the position</w:t>
            </w:r>
          </w:p>
          <w:p w14:paraId="199BABA1" w14:textId="77777777" w:rsidR="00144105" w:rsidRPr="00532E08" w:rsidRDefault="00144105" w:rsidP="00144105">
            <w:pPr>
              <w:spacing w:before="120" w:after="120"/>
              <w:rPr>
                <w:rFonts w:ascii="Arial" w:hAnsi="Arial" w:cs="Arial"/>
              </w:rPr>
            </w:pPr>
          </w:p>
        </w:tc>
        <w:tc>
          <w:tcPr>
            <w:tcW w:w="6561" w:type="dxa"/>
            <w:gridSpan w:val="3"/>
            <w:shd w:val="clear" w:color="auto" w:fill="auto"/>
          </w:tcPr>
          <w:p w14:paraId="0F7A18E7" w14:textId="26E79D31" w:rsidR="00D50870" w:rsidRPr="00D50870" w:rsidRDefault="00D50870" w:rsidP="00D50870">
            <w:pPr>
              <w:spacing w:before="120" w:after="120"/>
              <w:rPr>
                <w:rStyle w:val="normaltextrun"/>
                <w:rFonts w:ascii="Arial" w:hAnsi="Arial" w:cs="Arial"/>
              </w:rPr>
            </w:pPr>
            <w:r w:rsidRPr="00D50870">
              <w:rPr>
                <w:rStyle w:val="normaltextrun"/>
                <w:rFonts w:ascii="Arial" w:hAnsi="Arial" w:cs="Arial"/>
              </w:rPr>
              <w:t>T</w:t>
            </w:r>
            <w:r w:rsidR="00ED57A0" w:rsidRPr="00ED57A0">
              <w:rPr>
                <w:rStyle w:val="normaltextrun"/>
                <w:rFonts w:ascii="Arial" w:hAnsi="Arial" w:cs="Arial"/>
              </w:rPr>
              <w:t>he purpose of this position is t</w:t>
            </w:r>
            <w:r w:rsidRPr="00D50870">
              <w:rPr>
                <w:rStyle w:val="normaltextrun"/>
                <w:rFonts w:ascii="Arial" w:hAnsi="Arial" w:cs="Arial"/>
              </w:rPr>
              <w:t>o implement and maintain the service provision of the Course and Student Administration team across the university annual cycle,</w:t>
            </w:r>
            <w:r w:rsidR="003A0D92">
              <w:rPr>
                <w:rStyle w:val="normaltextrun"/>
                <w:rFonts w:ascii="Arial" w:hAnsi="Arial" w:cs="Arial"/>
              </w:rPr>
              <w:t xml:space="preserve"> </w:t>
            </w:r>
            <w:proofErr w:type="gramStart"/>
            <w:r w:rsidRPr="00D50870">
              <w:rPr>
                <w:rStyle w:val="normaltextrun"/>
                <w:rFonts w:ascii="Arial" w:hAnsi="Arial" w:cs="Arial"/>
              </w:rPr>
              <w:t>ensuring the highest quality professional support service at all times</w:t>
            </w:r>
            <w:proofErr w:type="gramEnd"/>
            <w:r w:rsidR="00ED57A0">
              <w:rPr>
                <w:rStyle w:val="normaltextrun"/>
                <w:rFonts w:ascii="Arial" w:hAnsi="Arial" w:cs="Arial"/>
              </w:rPr>
              <w:t>;</w:t>
            </w:r>
            <w:r w:rsidRPr="00D50870">
              <w:rPr>
                <w:rStyle w:val="normaltextrun"/>
                <w:rFonts w:ascii="Arial" w:hAnsi="Arial" w:cs="Arial"/>
              </w:rPr>
              <w:t xml:space="preserve"> contribut</w:t>
            </w:r>
            <w:r w:rsidR="00ED57A0">
              <w:rPr>
                <w:rStyle w:val="normaltextrun"/>
                <w:rFonts w:ascii="Arial" w:hAnsi="Arial" w:cs="Arial"/>
              </w:rPr>
              <w:t>e</w:t>
            </w:r>
            <w:r w:rsidRPr="00D50870">
              <w:rPr>
                <w:rStyle w:val="normaltextrun"/>
                <w:rFonts w:ascii="Arial" w:hAnsi="Arial" w:cs="Arial"/>
              </w:rPr>
              <w:t xml:space="preserve"> to the coordination of a student-focused customer support service and a responsive and adaptable approach to course and student administration, in partnership with academic colleagues and other key stakeholders. </w:t>
            </w:r>
          </w:p>
          <w:p w14:paraId="041405DA" w14:textId="5680797C" w:rsidR="00144105" w:rsidRPr="00D50870" w:rsidRDefault="00ED57A0" w:rsidP="00D50870">
            <w:pPr>
              <w:spacing w:before="120" w:after="120"/>
              <w:rPr>
                <w:rFonts w:ascii="Arial" w:hAnsi="Arial" w:cs="Arial"/>
              </w:rPr>
            </w:pPr>
            <w:r>
              <w:rPr>
                <w:rStyle w:val="normaltextrun"/>
                <w:rFonts w:ascii="Arial" w:hAnsi="Arial" w:cs="Arial"/>
              </w:rPr>
              <w:t xml:space="preserve">This role will also be expected to </w:t>
            </w:r>
            <w:r w:rsidR="00D50870" w:rsidRPr="00D50870">
              <w:rPr>
                <w:rStyle w:val="normaltextrun"/>
                <w:rFonts w:ascii="Arial" w:hAnsi="Arial" w:cs="Arial"/>
              </w:rPr>
              <w:t xml:space="preserve">implement and maintain support for the delivery of student focused academic endeavour and contributing, </w:t>
            </w:r>
            <w:proofErr w:type="gramStart"/>
            <w:r w:rsidR="00D50870" w:rsidRPr="00D50870">
              <w:rPr>
                <w:rStyle w:val="normaltextrun"/>
                <w:rFonts w:ascii="Arial" w:hAnsi="Arial" w:cs="Arial"/>
              </w:rPr>
              <w:t>supporting</w:t>
            </w:r>
            <w:proofErr w:type="gramEnd"/>
            <w:r w:rsidR="00D50870" w:rsidRPr="00D50870">
              <w:rPr>
                <w:rStyle w:val="normaltextrun"/>
                <w:rFonts w:ascii="Arial" w:hAnsi="Arial" w:cs="Arial"/>
              </w:rPr>
              <w:t xml:space="preserve"> and promoting a culture of continuous improvement in service excellence aligned to strategic goals.</w:t>
            </w:r>
          </w:p>
        </w:tc>
      </w:tr>
      <w:tr w:rsidR="001119A5" w:rsidRPr="009E1EA7" w14:paraId="6F05B287" w14:textId="77777777" w:rsidTr="00C27DC2">
        <w:trPr>
          <w:trHeight w:val="4036"/>
        </w:trPr>
        <w:tc>
          <w:tcPr>
            <w:tcW w:w="3252" w:type="dxa"/>
            <w:shd w:val="clear" w:color="auto" w:fill="auto"/>
          </w:tcPr>
          <w:p w14:paraId="1BA566EF" w14:textId="7F88C7E7" w:rsidR="001119A5" w:rsidRPr="00532E08" w:rsidRDefault="001119A5" w:rsidP="001119A5">
            <w:pPr>
              <w:spacing w:before="120" w:after="120"/>
              <w:rPr>
                <w:rFonts w:ascii="Arial" w:hAnsi="Arial" w:cs="Arial"/>
                <w:b/>
                <w:sz w:val="24"/>
                <w:szCs w:val="24"/>
              </w:rPr>
            </w:pPr>
            <w:r w:rsidRPr="00532E08">
              <w:rPr>
                <w:rFonts w:ascii="Arial" w:hAnsi="Arial" w:cs="Arial"/>
                <w:b/>
                <w:sz w:val="24"/>
                <w:szCs w:val="24"/>
              </w:rPr>
              <w:lastRenderedPageBreak/>
              <w:t>Accountabilities</w:t>
            </w:r>
          </w:p>
          <w:p w14:paraId="336A9C7E" w14:textId="77777777" w:rsidR="001119A5" w:rsidRPr="00532E08" w:rsidRDefault="001119A5" w:rsidP="001119A5">
            <w:pPr>
              <w:spacing w:before="120" w:after="120"/>
              <w:rPr>
                <w:rFonts w:ascii="Arial" w:hAnsi="Arial" w:cs="Arial"/>
                <w:sz w:val="24"/>
                <w:szCs w:val="24"/>
              </w:rPr>
            </w:pPr>
          </w:p>
          <w:p w14:paraId="1C02540F" w14:textId="77777777" w:rsidR="001119A5" w:rsidRPr="00532E08" w:rsidRDefault="001119A5" w:rsidP="001119A5">
            <w:pPr>
              <w:spacing w:before="120" w:after="120"/>
              <w:rPr>
                <w:rFonts w:ascii="Arial" w:hAnsi="Arial" w:cs="Arial"/>
                <w:sz w:val="24"/>
                <w:szCs w:val="24"/>
              </w:rPr>
            </w:pPr>
          </w:p>
          <w:p w14:paraId="205F8577" w14:textId="77777777" w:rsidR="001119A5" w:rsidRPr="00532E08" w:rsidRDefault="001119A5" w:rsidP="001119A5">
            <w:pPr>
              <w:spacing w:before="120" w:after="120"/>
              <w:rPr>
                <w:rFonts w:ascii="Arial" w:hAnsi="Arial" w:cs="Arial"/>
                <w:sz w:val="24"/>
                <w:szCs w:val="24"/>
              </w:rPr>
            </w:pPr>
          </w:p>
          <w:p w14:paraId="0B8FDAAF" w14:textId="77777777" w:rsidR="001119A5" w:rsidRPr="00532E08" w:rsidRDefault="001119A5" w:rsidP="001119A5">
            <w:pPr>
              <w:spacing w:before="120" w:after="120"/>
              <w:rPr>
                <w:rFonts w:ascii="Arial" w:hAnsi="Arial" w:cs="Arial"/>
                <w:sz w:val="24"/>
                <w:szCs w:val="24"/>
              </w:rPr>
            </w:pPr>
          </w:p>
          <w:p w14:paraId="28C524BF" w14:textId="77777777" w:rsidR="001119A5" w:rsidRPr="00532E08" w:rsidRDefault="001119A5" w:rsidP="001119A5">
            <w:pPr>
              <w:spacing w:before="120" w:after="120"/>
              <w:rPr>
                <w:rFonts w:ascii="Arial" w:hAnsi="Arial" w:cs="Arial"/>
                <w:sz w:val="24"/>
                <w:szCs w:val="24"/>
              </w:rPr>
            </w:pPr>
          </w:p>
          <w:p w14:paraId="2E1F7D91" w14:textId="77777777" w:rsidR="001119A5" w:rsidRPr="00532E08" w:rsidRDefault="001119A5" w:rsidP="001119A5">
            <w:pPr>
              <w:spacing w:before="120" w:after="120"/>
              <w:rPr>
                <w:rFonts w:ascii="Arial" w:hAnsi="Arial" w:cs="Arial"/>
                <w:sz w:val="24"/>
                <w:szCs w:val="24"/>
              </w:rPr>
            </w:pPr>
          </w:p>
          <w:p w14:paraId="0920F6C6" w14:textId="77777777" w:rsidR="001119A5" w:rsidRPr="00532E08" w:rsidRDefault="001119A5" w:rsidP="001119A5">
            <w:pPr>
              <w:spacing w:before="120" w:after="120"/>
              <w:rPr>
                <w:rFonts w:ascii="Arial" w:hAnsi="Arial" w:cs="Arial"/>
                <w:sz w:val="24"/>
                <w:szCs w:val="24"/>
              </w:rPr>
            </w:pPr>
          </w:p>
          <w:p w14:paraId="50A7CE43" w14:textId="77777777" w:rsidR="001119A5" w:rsidRPr="00532E08" w:rsidRDefault="001119A5" w:rsidP="001119A5">
            <w:pPr>
              <w:spacing w:before="120" w:after="120"/>
              <w:rPr>
                <w:rFonts w:ascii="Arial" w:hAnsi="Arial" w:cs="Arial"/>
                <w:sz w:val="24"/>
                <w:szCs w:val="24"/>
              </w:rPr>
            </w:pPr>
          </w:p>
          <w:p w14:paraId="50A0D35B" w14:textId="77777777" w:rsidR="001119A5" w:rsidRPr="00532E08" w:rsidRDefault="001119A5" w:rsidP="001119A5">
            <w:pPr>
              <w:spacing w:before="120" w:after="120"/>
              <w:rPr>
                <w:rFonts w:ascii="Arial" w:hAnsi="Arial" w:cs="Arial"/>
                <w:sz w:val="24"/>
                <w:szCs w:val="24"/>
              </w:rPr>
            </w:pPr>
          </w:p>
          <w:p w14:paraId="44D91CEE" w14:textId="77777777" w:rsidR="001119A5" w:rsidRPr="00532E08" w:rsidRDefault="001119A5" w:rsidP="001119A5">
            <w:pPr>
              <w:spacing w:before="120" w:after="120"/>
              <w:rPr>
                <w:rFonts w:ascii="Arial" w:hAnsi="Arial" w:cs="Arial"/>
                <w:sz w:val="24"/>
                <w:szCs w:val="24"/>
              </w:rPr>
            </w:pPr>
          </w:p>
          <w:p w14:paraId="5837AC41" w14:textId="77777777" w:rsidR="001119A5" w:rsidRPr="00532E08" w:rsidRDefault="001119A5" w:rsidP="001119A5">
            <w:pPr>
              <w:spacing w:before="120" w:after="120"/>
              <w:rPr>
                <w:rFonts w:ascii="Arial" w:hAnsi="Arial" w:cs="Arial"/>
              </w:rPr>
            </w:pPr>
          </w:p>
        </w:tc>
        <w:tc>
          <w:tcPr>
            <w:tcW w:w="6561" w:type="dxa"/>
            <w:gridSpan w:val="3"/>
            <w:shd w:val="clear" w:color="auto" w:fill="auto"/>
          </w:tcPr>
          <w:p w14:paraId="140421F5" w14:textId="10E302B4" w:rsidR="001119A5" w:rsidRPr="004F3C3B" w:rsidRDefault="04D4B55E" w:rsidP="004F3C3B">
            <w:pPr>
              <w:pStyle w:val="ListParagraph"/>
              <w:numPr>
                <w:ilvl w:val="0"/>
                <w:numId w:val="11"/>
              </w:numPr>
              <w:ind w:left="323" w:hanging="283"/>
              <w:rPr>
                <w:rFonts w:ascii="Arial" w:hAnsi="Arial" w:cs="Arial"/>
                <w:sz w:val="22"/>
                <w:szCs w:val="22"/>
              </w:rPr>
            </w:pPr>
            <w:r w:rsidRPr="004F3C3B">
              <w:rPr>
                <w:rFonts w:ascii="Arial" w:hAnsi="Arial" w:cs="Arial"/>
                <w:sz w:val="22"/>
                <w:szCs w:val="22"/>
              </w:rPr>
              <w:t>Manage and support the performance and development of a team of Course and Student Administration Coordinators and Administrators, to ensure the</w:t>
            </w:r>
            <w:r w:rsidR="66A63D65" w:rsidRPr="004F3C3B">
              <w:rPr>
                <w:rFonts w:ascii="Arial" w:hAnsi="Arial" w:cs="Arial"/>
                <w:sz w:val="22"/>
                <w:szCs w:val="22"/>
              </w:rPr>
              <w:t xml:space="preserve"> </w:t>
            </w:r>
            <w:r w:rsidR="2703B197" w:rsidRPr="004F3C3B">
              <w:rPr>
                <w:rFonts w:ascii="Arial" w:hAnsi="Arial" w:cs="Arial"/>
                <w:sz w:val="22"/>
                <w:szCs w:val="22"/>
              </w:rPr>
              <w:t>e</w:t>
            </w:r>
            <w:r w:rsidR="66A63D65" w:rsidRPr="004F3C3B">
              <w:rPr>
                <w:rFonts w:ascii="Arial" w:hAnsi="Arial" w:cs="Arial"/>
                <w:sz w:val="22"/>
                <w:szCs w:val="22"/>
              </w:rPr>
              <w:t>ffective delivery of high</w:t>
            </w:r>
            <w:r w:rsidR="1F0DD471" w:rsidRPr="004F3C3B">
              <w:rPr>
                <w:rFonts w:ascii="Arial" w:hAnsi="Arial" w:cs="Arial"/>
                <w:sz w:val="22"/>
                <w:szCs w:val="22"/>
              </w:rPr>
              <w:t xml:space="preserve"> -</w:t>
            </w:r>
            <w:r w:rsidR="66A63D65" w:rsidRPr="004F3C3B">
              <w:rPr>
                <w:rFonts w:ascii="Arial" w:hAnsi="Arial" w:cs="Arial"/>
                <w:sz w:val="22"/>
                <w:szCs w:val="22"/>
              </w:rPr>
              <w:t xml:space="preserve"> level student focused customer service</w:t>
            </w:r>
            <w:r w:rsidR="00ED57A0" w:rsidRPr="004F3C3B">
              <w:rPr>
                <w:rFonts w:ascii="Arial" w:hAnsi="Arial" w:cs="Arial"/>
                <w:sz w:val="22"/>
                <w:szCs w:val="22"/>
              </w:rPr>
              <w:t>.</w:t>
            </w:r>
          </w:p>
          <w:p w14:paraId="215F6A84" w14:textId="6A33DE62" w:rsidR="001119A5" w:rsidRPr="004F3C3B" w:rsidRDefault="001119A5" w:rsidP="004F3C3B">
            <w:pPr>
              <w:ind w:left="323" w:hanging="283"/>
              <w:rPr>
                <w:rFonts w:ascii="Arial" w:hAnsi="Arial" w:cs="Arial"/>
              </w:rPr>
            </w:pPr>
          </w:p>
          <w:p w14:paraId="6E15A4DA" w14:textId="25D6ED05" w:rsidR="001119A5" w:rsidRPr="004F3C3B" w:rsidRDefault="04D4B55E" w:rsidP="004F3C3B">
            <w:pPr>
              <w:pStyle w:val="ListParagraph"/>
              <w:numPr>
                <w:ilvl w:val="0"/>
                <w:numId w:val="11"/>
              </w:numPr>
              <w:ind w:left="323" w:hanging="283"/>
              <w:rPr>
                <w:rFonts w:ascii="Arial" w:hAnsi="Arial" w:cs="Arial"/>
                <w:sz w:val="22"/>
                <w:szCs w:val="22"/>
              </w:rPr>
            </w:pPr>
            <w:r w:rsidRPr="004F3C3B">
              <w:rPr>
                <w:rFonts w:ascii="Arial" w:hAnsi="Arial" w:cs="Arial"/>
                <w:sz w:val="22"/>
                <w:szCs w:val="22"/>
              </w:rPr>
              <w:t xml:space="preserve">Develop and maintain effective knowledge across the course and module portfolio, to provide </w:t>
            </w:r>
            <w:r w:rsidR="4AD32BBF" w:rsidRPr="004F3C3B">
              <w:rPr>
                <w:rFonts w:ascii="Arial" w:hAnsi="Arial" w:cs="Arial"/>
                <w:sz w:val="22"/>
                <w:szCs w:val="22"/>
              </w:rPr>
              <w:t>an accessible</w:t>
            </w:r>
            <w:r w:rsidR="521568B8" w:rsidRPr="004F3C3B">
              <w:rPr>
                <w:rFonts w:ascii="Arial" w:hAnsi="Arial" w:cs="Arial"/>
                <w:sz w:val="22"/>
                <w:szCs w:val="22"/>
              </w:rPr>
              <w:t xml:space="preserve"> and supportive</w:t>
            </w:r>
            <w:r w:rsidR="003A0D92" w:rsidRPr="004F3C3B">
              <w:rPr>
                <w:rFonts w:ascii="Arial" w:hAnsi="Arial" w:cs="Arial"/>
                <w:sz w:val="22"/>
                <w:szCs w:val="22"/>
              </w:rPr>
              <w:t xml:space="preserve"> </w:t>
            </w:r>
            <w:r w:rsidRPr="004F3C3B">
              <w:rPr>
                <w:rFonts w:ascii="Arial" w:hAnsi="Arial" w:cs="Arial"/>
                <w:sz w:val="22"/>
                <w:szCs w:val="22"/>
              </w:rPr>
              <w:t>presence within the student and course team for the purpose of managing escalated enquiries from professional and academic staff.</w:t>
            </w:r>
          </w:p>
          <w:p w14:paraId="777CCAA5" w14:textId="6ECA6B03" w:rsidR="46C01043" w:rsidRPr="004F3C3B" w:rsidRDefault="46C01043" w:rsidP="004F3C3B">
            <w:pPr>
              <w:ind w:left="323" w:hanging="283"/>
              <w:rPr>
                <w:rFonts w:ascii="Arial" w:hAnsi="Arial" w:cs="Arial"/>
              </w:rPr>
            </w:pPr>
          </w:p>
          <w:p w14:paraId="28627074" w14:textId="0BEA029F" w:rsidR="797EB583" w:rsidRPr="004F3C3B" w:rsidRDefault="797EB583" w:rsidP="004F3C3B">
            <w:pPr>
              <w:pStyle w:val="ListParagraph"/>
              <w:numPr>
                <w:ilvl w:val="0"/>
                <w:numId w:val="11"/>
              </w:numPr>
              <w:ind w:left="323" w:hanging="283"/>
              <w:rPr>
                <w:rFonts w:ascii="Arial" w:hAnsi="Arial" w:cs="Arial"/>
                <w:sz w:val="22"/>
                <w:szCs w:val="22"/>
              </w:rPr>
            </w:pPr>
            <w:r w:rsidRPr="004F3C3B">
              <w:rPr>
                <w:rFonts w:ascii="Arial" w:hAnsi="Arial" w:cs="Arial"/>
                <w:sz w:val="22"/>
                <w:szCs w:val="22"/>
              </w:rPr>
              <w:t>Lead on recruitment to team vacancies, providing and facilitating effective induction, training, a</w:t>
            </w:r>
            <w:r w:rsidR="7FE54BE7" w:rsidRPr="004F3C3B">
              <w:rPr>
                <w:rFonts w:ascii="Arial" w:hAnsi="Arial" w:cs="Arial"/>
                <w:sz w:val="22"/>
                <w:szCs w:val="22"/>
              </w:rPr>
              <w:t xml:space="preserve">ppraisal and performance management in line with </w:t>
            </w:r>
            <w:proofErr w:type="gramStart"/>
            <w:r w:rsidR="7FE54BE7" w:rsidRPr="004F3C3B">
              <w:rPr>
                <w:rFonts w:ascii="Arial" w:hAnsi="Arial" w:cs="Arial"/>
                <w:sz w:val="22"/>
                <w:szCs w:val="22"/>
              </w:rPr>
              <w:t>University</w:t>
            </w:r>
            <w:proofErr w:type="gramEnd"/>
            <w:r w:rsidR="7FE54BE7" w:rsidRPr="004F3C3B">
              <w:rPr>
                <w:rFonts w:ascii="Arial" w:hAnsi="Arial" w:cs="Arial"/>
                <w:sz w:val="22"/>
                <w:szCs w:val="22"/>
              </w:rPr>
              <w:t xml:space="preserve"> guidelines</w:t>
            </w:r>
          </w:p>
          <w:p w14:paraId="4F6242EB" w14:textId="77777777" w:rsidR="001119A5" w:rsidRPr="004F3C3B" w:rsidRDefault="001119A5" w:rsidP="004F3C3B">
            <w:pPr>
              <w:pStyle w:val="ListParagraph"/>
              <w:ind w:left="323" w:hanging="283"/>
              <w:rPr>
                <w:rFonts w:ascii="Arial" w:hAnsi="Arial" w:cs="Arial"/>
                <w:sz w:val="22"/>
                <w:szCs w:val="22"/>
              </w:rPr>
            </w:pPr>
          </w:p>
          <w:p w14:paraId="07AE17CD" w14:textId="5844ACA7" w:rsidR="001119A5" w:rsidRPr="004F3C3B" w:rsidRDefault="04D4B55E" w:rsidP="004F3C3B">
            <w:pPr>
              <w:pStyle w:val="ListParagraph"/>
              <w:numPr>
                <w:ilvl w:val="0"/>
                <w:numId w:val="11"/>
              </w:numPr>
              <w:ind w:left="323" w:hanging="283"/>
              <w:rPr>
                <w:rFonts w:ascii="Arial" w:hAnsi="Arial" w:cs="Arial"/>
                <w:sz w:val="22"/>
                <w:szCs w:val="22"/>
              </w:rPr>
            </w:pPr>
            <w:r w:rsidRPr="004F3C3B">
              <w:rPr>
                <w:rFonts w:ascii="Arial" w:hAnsi="Arial" w:cs="Arial"/>
                <w:sz w:val="22"/>
                <w:szCs w:val="22"/>
              </w:rPr>
              <w:t xml:space="preserve">Develop and maintain an effective knowledge of institutional and </w:t>
            </w:r>
            <w:r w:rsidR="0EA6A37C" w:rsidRPr="004F3C3B">
              <w:rPr>
                <w:rFonts w:ascii="Arial" w:hAnsi="Arial" w:cs="Arial"/>
                <w:sz w:val="22"/>
                <w:szCs w:val="22"/>
              </w:rPr>
              <w:t>external</w:t>
            </w:r>
            <w:r w:rsidRPr="004F3C3B">
              <w:rPr>
                <w:rFonts w:ascii="Arial" w:hAnsi="Arial" w:cs="Arial"/>
                <w:sz w:val="22"/>
                <w:szCs w:val="22"/>
              </w:rPr>
              <w:t xml:space="preserve"> policies, procedure</w:t>
            </w:r>
            <w:r w:rsidR="01B5A648" w:rsidRPr="004F3C3B">
              <w:rPr>
                <w:rFonts w:ascii="Arial" w:hAnsi="Arial" w:cs="Arial"/>
                <w:sz w:val="22"/>
                <w:szCs w:val="22"/>
              </w:rPr>
              <w:t>s</w:t>
            </w:r>
            <w:r w:rsidRPr="004F3C3B">
              <w:rPr>
                <w:rFonts w:ascii="Arial" w:hAnsi="Arial" w:cs="Arial"/>
                <w:sz w:val="22"/>
                <w:szCs w:val="22"/>
              </w:rPr>
              <w:t xml:space="preserve">, </w:t>
            </w:r>
            <w:proofErr w:type="gramStart"/>
            <w:r w:rsidRPr="004F3C3B">
              <w:rPr>
                <w:rFonts w:ascii="Arial" w:hAnsi="Arial" w:cs="Arial"/>
                <w:sz w:val="22"/>
                <w:szCs w:val="22"/>
              </w:rPr>
              <w:t>regulations</w:t>
            </w:r>
            <w:proofErr w:type="gramEnd"/>
            <w:r w:rsidRPr="004F3C3B">
              <w:rPr>
                <w:rFonts w:ascii="Arial" w:hAnsi="Arial" w:cs="Arial"/>
                <w:sz w:val="22"/>
                <w:szCs w:val="22"/>
              </w:rPr>
              <w:t xml:space="preserve"> and deadlines, ensuring all are understood and consistently applied to ensure a seamless approach to course and student administration</w:t>
            </w:r>
            <w:r w:rsidR="6FF27DA8" w:rsidRPr="004F3C3B">
              <w:rPr>
                <w:rFonts w:ascii="Arial" w:hAnsi="Arial" w:cs="Arial"/>
                <w:sz w:val="22"/>
                <w:szCs w:val="22"/>
              </w:rPr>
              <w:t xml:space="preserve"> and to regula</w:t>
            </w:r>
            <w:r w:rsidR="01B5A648" w:rsidRPr="004F3C3B">
              <w:rPr>
                <w:rFonts w:ascii="Arial" w:hAnsi="Arial" w:cs="Arial"/>
                <w:sz w:val="22"/>
                <w:szCs w:val="22"/>
              </w:rPr>
              <w:t>tory body compliance</w:t>
            </w:r>
            <w:r w:rsidRPr="004F3C3B">
              <w:rPr>
                <w:rFonts w:ascii="Arial" w:hAnsi="Arial" w:cs="Arial"/>
                <w:sz w:val="22"/>
                <w:szCs w:val="22"/>
              </w:rPr>
              <w:t>.</w:t>
            </w:r>
          </w:p>
          <w:p w14:paraId="3CD3D290" w14:textId="77777777" w:rsidR="001119A5" w:rsidRPr="004F3C3B" w:rsidRDefault="001119A5" w:rsidP="004F3C3B">
            <w:pPr>
              <w:ind w:left="323" w:hanging="283"/>
              <w:rPr>
                <w:rFonts w:ascii="Arial" w:hAnsi="Arial" w:cs="Arial"/>
              </w:rPr>
            </w:pPr>
          </w:p>
          <w:p w14:paraId="2541B5E8" w14:textId="61C106A9" w:rsidR="001119A5" w:rsidRPr="004F3C3B" w:rsidRDefault="04D4B55E" w:rsidP="004F3C3B">
            <w:pPr>
              <w:pStyle w:val="ListParagraph"/>
              <w:numPr>
                <w:ilvl w:val="0"/>
                <w:numId w:val="11"/>
              </w:numPr>
              <w:ind w:left="323" w:hanging="283"/>
              <w:rPr>
                <w:rFonts w:ascii="Arial" w:hAnsi="Arial" w:cs="Arial"/>
                <w:sz w:val="22"/>
                <w:szCs w:val="22"/>
              </w:rPr>
            </w:pPr>
            <w:r w:rsidRPr="004F3C3B">
              <w:rPr>
                <w:rFonts w:ascii="Arial" w:hAnsi="Arial" w:cs="Arial"/>
                <w:sz w:val="22"/>
                <w:szCs w:val="22"/>
              </w:rPr>
              <w:t xml:space="preserve">Develop and maintain the delivery of </w:t>
            </w:r>
            <w:r w:rsidR="5ED4562B" w:rsidRPr="004F3C3B">
              <w:rPr>
                <w:rFonts w:ascii="Arial" w:hAnsi="Arial" w:cs="Arial"/>
                <w:sz w:val="22"/>
                <w:szCs w:val="22"/>
              </w:rPr>
              <w:t>course and student administration</w:t>
            </w:r>
            <w:r w:rsidRPr="004F3C3B">
              <w:rPr>
                <w:rFonts w:ascii="Arial" w:hAnsi="Arial" w:cs="Arial"/>
                <w:sz w:val="22"/>
                <w:szCs w:val="22"/>
              </w:rPr>
              <w:t xml:space="preserve"> in line with the agreed annual student and course lifecycle plan, </w:t>
            </w:r>
            <w:r w:rsidR="782C07D3" w:rsidRPr="004F3C3B">
              <w:rPr>
                <w:rFonts w:ascii="Arial" w:hAnsi="Arial" w:cs="Arial"/>
                <w:sz w:val="22"/>
                <w:szCs w:val="22"/>
              </w:rPr>
              <w:t xml:space="preserve">from admission to course completion, </w:t>
            </w:r>
            <w:r w:rsidRPr="004F3C3B">
              <w:rPr>
                <w:rFonts w:ascii="Arial" w:hAnsi="Arial" w:cs="Arial"/>
                <w:sz w:val="22"/>
                <w:szCs w:val="22"/>
              </w:rPr>
              <w:t>escalating risks to service delivery, along with proposed solutions, to the Course and Student Administration Manager in a timely manner to ensure a high-level student-focused customer service.</w:t>
            </w:r>
          </w:p>
          <w:p w14:paraId="64EC45B8" w14:textId="77777777" w:rsidR="001119A5" w:rsidRPr="004F3C3B" w:rsidRDefault="001119A5" w:rsidP="004F3C3B">
            <w:pPr>
              <w:pStyle w:val="ListParagraph"/>
              <w:ind w:left="323" w:hanging="283"/>
              <w:rPr>
                <w:rFonts w:ascii="Arial" w:hAnsi="Arial" w:cs="Arial"/>
                <w:sz w:val="22"/>
                <w:szCs w:val="22"/>
              </w:rPr>
            </w:pPr>
          </w:p>
          <w:p w14:paraId="573B85C6" w14:textId="77777777" w:rsidR="001119A5" w:rsidRPr="004F3C3B" w:rsidRDefault="04D4B55E" w:rsidP="004F3C3B">
            <w:pPr>
              <w:pStyle w:val="ListParagraph"/>
              <w:numPr>
                <w:ilvl w:val="0"/>
                <w:numId w:val="11"/>
              </w:numPr>
              <w:ind w:left="323" w:hanging="283"/>
              <w:rPr>
                <w:rFonts w:ascii="Arial" w:hAnsi="Arial" w:cs="Arial"/>
                <w:sz w:val="22"/>
                <w:szCs w:val="22"/>
              </w:rPr>
            </w:pPr>
            <w:r w:rsidRPr="004F3C3B">
              <w:rPr>
                <w:rFonts w:ascii="Arial" w:hAnsi="Arial" w:cs="Arial"/>
                <w:sz w:val="22"/>
                <w:szCs w:val="22"/>
              </w:rPr>
              <w:t>Proactively manage the assessment board processes from commencement to completion, to ensure adherence to deadlines and the escalation of issues as appropriate for the timely delivery of outcomes and objectives.</w:t>
            </w:r>
          </w:p>
          <w:p w14:paraId="2187E648" w14:textId="77777777" w:rsidR="001119A5" w:rsidRPr="004F3C3B" w:rsidRDefault="001119A5" w:rsidP="004F3C3B">
            <w:pPr>
              <w:pStyle w:val="ListParagraph"/>
              <w:ind w:left="323" w:hanging="283"/>
              <w:rPr>
                <w:rFonts w:ascii="Arial" w:hAnsi="Arial" w:cs="Arial"/>
                <w:sz w:val="22"/>
                <w:szCs w:val="22"/>
              </w:rPr>
            </w:pPr>
          </w:p>
          <w:p w14:paraId="45080CEB" w14:textId="0AB8FCD8" w:rsidR="00F00754" w:rsidRPr="004F3C3B" w:rsidRDefault="5778932E" w:rsidP="004F3C3B">
            <w:pPr>
              <w:pStyle w:val="ListParagraph"/>
              <w:numPr>
                <w:ilvl w:val="0"/>
                <w:numId w:val="11"/>
              </w:numPr>
              <w:ind w:left="323" w:hanging="283"/>
              <w:rPr>
                <w:rFonts w:ascii="Arial" w:hAnsi="Arial" w:cs="Arial"/>
                <w:sz w:val="22"/>
                <w:szCs w:val="22"/>
              </w:rPr>
            </w:pPr>
            <w:r w:rsidRPr="004F3C3B">
              <w:rPr>
                <w:rFonts w:ascii="Arial" w:hAnsi="Arial" w:cs="Arial"/>
                <w:sz w:val="22"/>
                <w:szCs w:val="22"/>
              </w:rPr>
              <w:t>Manage and support data integrity checks</w:t>
            </w:r>
            <w:r w:rsidR="54B22DE8" w:rsidRPr="004F3C3B">
              <w:rPr>
                <w:rFonts w:ascii="Arial" w:hAnsi="Arial" w:cs="Arial"/>
                <w:sz w:val="22"/>
                <w:szCs w:val="22"/>
              </w:rPr>
              <w:t xml:space="preserve">, </w:t>
            </w:r>
            <w:r w:rsidR="1F5CA665" w:rsidRPr="004F3C3B">
              <w:rPr>
                <w:rFonts w:ascii="Arial" w:hAnsi="Arial" w:cs="Arial"/>
                <w:sz w:val="22"/>
                <w:szCs w:val="22"/>
              </w:rPr>
              <w:t>demonstrating</w:t>
            </w:r>
            <w:r w:rsidR="55F1E367" w:rsidRPr="004F3C3B">
              <w:rPr>
                <w:rFonts w:ascii="Arial" w:hAnsi="Arial" w:cs="Arial"/>
                <w:sz w:val="22"/>
                <w:szCs w:val="22"/>
              </w:rPr>
              <w:t xml:space="preserve"> a </w:t>
            </w:r>
            <w:r w:rsidR="06787491" w:rsidRPr="004F3C3B">
              <w:rPr>
                <w:rFonts w:ascii="Arial" w:hAnsi="Arial" w:cs="Arial"/>
                <w:sz w:val="22"/>
                <w:szCs w:val="22"/>
              </w:rPr>
              <w:t xml:space="preserve">good understanding of the student record system (SITS) and of </w:t>
            </w:r>
            <w:r w:rsidR="07D8A4AB" w:rsidRPr="004F3C3B">
              <w:rPr>
                <w:rFonts w:ascii="Arial" w:hAnsi="Arial" w:cs="Arial"/>
                <w:sz w:val="22"/>
                <w:szCs w:val="22"/>
              </w:rPr>
              <w:t>other</w:t>
            </w:r>
            <w:r w:rsidR="24890C81" w:rsidRPr="004F3C3B">
              <w:rPr>
                <w:rFonts w:ascii="Arial" w:hAnsi="Arial" w:cs="Arial"/>
                <w:sz w:val="22"/>
                <w:szCs w:val="22"/>
              </w:rPr>
              <w:t xml:space="preserve"> </w:t>
            </w:r>
            <w:r w:rsidR="07D8A4AB" w:rsidRPr="004F3C3B">
              <w:rPr>
                <w:rFonts w:ascii="Arial" w:hAnsi="Arial" w:cs="Arial"/>
                <w:sz w:val="22"/>
                <w:szCs w:val="22"/>
              </w:rPr>
              <w:t>systems</w:t>
            </w:r>
            <w:r w:rsidR="19EFBA70" w:rsidRPr="004F3C3B">
              <w:rPr>
                <w:rFonts w:ascii="Arial" w:hAnsi="Arial" w:cs="Arial"/>
                <w:sz w:val="22"/>
                <w:szCs w:val="22"/>
              </w:rPr>
              <w:t xml:space="preserve"> used within the </w:t>
            </w:r>
            <w:r w:rsidR="5BFD56C1" w:rsidRPr="004F3C3B">
              <w:rPr>
                <w:rFonts w:ascii="Arial" w:hAnsi="Arial" w:cs="Arial"/>
                <w:sz w:val="22"/>
                <w:szCs w:val="22"/>
              </w:rPr>
              <w:t>U</w:t>
            </w:r>
            <w:r w:rsidR="19EFBA70" w:rsidRPr="004F3C3B">
              <w:rPr>
                <w:rFonts w:ascii="Arial" w:hAnsi="Arial" w:cs="Arial"/>
                <w:sz w:val="22"/>
                <w:szCs w:val="22"/>
              </w:rPr>
              <w:t>niversity,</w:t>
            </w:r>
            <w:r w:rsidR="07D8A4AB" w:rsidRPr="004F3C3B">
              <w:rPr>
                <w:rFonts w:ascii="Arial" w:hAnsi="Arial" w:cs="Arial"/>
                <w:sz w:val="22"/>
                <w:szCs w:val="22"/>
              </w:rPr>
              <w:t xml:space="preserve"> </w:t>
            </w:r>
            <w:r w:rsidR="54B22DE8" w:rsidRPr="004F3C3B">
              <w:rPr>
                <w:rFonts w:ascii="Arial" w:hAnsi="Arial" w:cs="Arial"/>
                <w:sz w:val="22"/>
                <w:szCs w:val="22"/>
              </w:rPr>
              <w:t>working collaboratively with</w:t>
            </w:r>
            <w:r w:rsidR="4963B785" w:rsidRPr="004F3C3B">
              <w:rPr>
                <w:rFonts w:ascii="Arial" w:hAnsi="Arial" w:cs="Arial"/>
                <w:sz w:val="22"/>
                <w:szCs w:val="22"/>
              </w:rPr>
              <w:t xml:space="preserve"> key colleagues in </w:t>
            </w:r>
            <w:r w:rsidR="54B22DE8" w:rsidRPr="004F3C3B">
              <w:rPr>
                <w:rFonts w:ascii="Arial" w:hAnsi="Arial" w:cs="Arial"/>
                <w:sz w:val="22"/>
                <w:szCs w:val="22"/>
              </w:rPr>
              <w:t xml:space="preserve">Academic </w:t>
            </w:r>
            <w:r w:rsidR="4893B97A" w:rsidRPr="004F3C3B">
              <w:rPr>
                <w:rFonts w:ascii="Arial" w:hAnsi="Arial" w:cs="Arial"/>
                <w:sz w:val="22"/>
                <w:szCs w:val="22"/>
              </w:rPr>
              <w:t>R</w:t>
            </w:r>
            <w:r w:rsidR="54B22DE8" w:rsidRPr="004F3C3B">
              <w:rPr>
                <w:rFonts w:ascii="Arial" w:hAnsi="Arial" w:cs="Arial"/>
                <w:sz w:val="22"/>
                <w:szCs w:val="22"/>
              </w:rPr>
              <w:t xml:space="preserve">egistry </w:t>
            </w:r>
            <w:r w:rsidR="49E6660F" w:rsidRPr="004F3C3B">
              <w:rPr>
                <w:rFonts w:ascii="Arial" w:hAnsi="Arial" w:cs="Arial"/>
                <w:sz w:val="22"/>
                <w:szCs w:val="22"/>
              </w:rPr>
              <w:t>t</w:t>
            </w:r>
            <w:r w:rsidR="704544EC" w:rsidRPr="004F3C3B">
              <w:rPr>
                <w:rFonts w:ascii="Arial" w:hAnsi="Arial" w:cs="Arial"/>
                <w:sz w:val="22"/>
                <w:szCs w:val="22"/>
              </w:rPr>
              <w:t xml:space="preserve">o identify and resolve data issues and challenges, to meet the deadlines required </w:t>
            </w:r>
            <w:r w:rsidR="1A3F5EEE" w:rsidRPr="004F3C3B">
              <w:rPr>
                <w:rFonts w:ascii="Arial" w:hAnsi="Arial" w:cs="Arial"/>
                <w:sz w:val="22"/>
                <w:szCs w:val="22"/>
              </w:rPr>
              <w:t xml:space="preserve">by </w:t>
            </w:r>
            <w:r w:rsidR="4893B97A" w:rsidRPr="004F3C3B">
              <w:rPr>
                <w:rFonts w:ascii="Arial" w:hAnsi="Arial" w:cs="Arial"/>
                <w:sz w:val="22"/>
                <w:szCs w:val="22"/>
              </w:rPr>
              <w:t xml:space="preserve">both external </w:t>
            </w:r>
            <w:r w:rsidR="1A3F5EEE" w:rsidRPr="004F3C3B">
              <w:rPr>
                <w:rFonts w:ascii="Arial" w:hAnsi="Arial" w:cs="Arial"/>
                <w:sz w:val="22"/>
                <w:szCs w:val="22"/>
              </w:rPr>
              <w:t xml:space="preserve">regulatory bodies and </w:t>
            </w:r>
            <w:r w:rsidR="4893B97A" w:rsidRPr="004F3C3B">
              <w:rPr>
                <w:rFonts w:ascii="Arial" w:hAnsi="Arial" w:cs="Arial"/>
                <w:sz w:val="22"/>
                <w:szCs w:val="22"/>
              </w:rPr>
              <w:t xml:space="preserve">internal university </w:t>
            </w:r>
            <w:r w:rsidR="1A3F5EEE" w:rsidRPr="004F3C3B">
              <w:rPr>
                <w:rFonts w:ascii="Arial" w:hAnsi="Arial" w:cs="Arial"/>
                <w:sz w:val="22"/>
                <w:szCs w:val="22"/>
              </w:rPr>
              <w:t>audits</w:t>
            </w:r>
            <w:r w:rsidR="4893B97A" w:rsidRPr="004F3C3B">
              <w:rPr>
                <w:rFonts w:ascii="Arial" w:hAnsi="Arial" w:cs="Arial"/>
                <w:sz w:val="22"/>
                <w:szCs w:val="22"/>
              </w:rPr>
              <w:t>.</w:t>
            </w:r>
          </w:p>
          <w:p w14:paraId="33F63DEB" w14:textId="77777777" w:rsidR="001119A5" w:rsidRPr="004F3C3B" w:rsidRDefault="001119A5" w:rsidP="004F3C3B">
            <w:pPr>
              <w:ind w:left="323" w:hanging="283"/>
              <w:rPr>
                <w:rFonts w:ascii="Arial" w:hAnsi="Arial" w:cs="Arial"/>
              </w:rPr>
            </w:pPr>
          </w:p>
          <w:p w14:paraId="08B22F6D" w14:textId="34A02B62" w:rsidR="001119A5" w:rsidRPr="004F3C3B" w:rsidRDefault="04D4B55E" w:rsidP="004F3C3B">
            <w:pPr>
              <w:pStyle w:val="ListParagraph"/>
              <w:numPr>
                <w:ilvl w:val="0"/>
                <w:numId w:val="11"/>
              </w:numPr>
              <w:ind w:left="323" w:hanging="283"/>
              <w:rPr>
                <w:rFonts w:ascii="Arial" w:hAnsi="Arial" w:cs="Arial"/>
                <w:sz w:val="22"/>
                <w:szCs w:val="22"/>
              </w:rPr>
            </w:pPr>
            <w:r w:rsidRPr="004F3C3B">
              <w:rPr>
                <w:rFonts w:ascii="Arial" w:hAnsi="Arial" w:cs="Arial"/>
                <w:sz w:val="22"/>
                <w:szCs w:val="22"/>
              </w:rPr>
              <w:t xml:space="preserve">In partnership with colleagues from faculties and directorates, contribute to </w:t>
            </w:r>
            <w:r w:rsidR="6D19A8E9" w:rsidRPr="004F3C3B">
              <w:rPr>
                <w:rFonts w:ascii="Arial" w:hAnsi="Arial" w:cs="Arial"/>
                <w:sz w:val="22"/>
                <w:szCs w:val="22"/>
              </w:rPr>
              <w:t>continuous improveme</w:t>
            </w:r>
            <w:r w:rsidR="09D9D8AA" w:rsidRPr="004F3C3B">
              <w:rPr>
                <w:rFonts w:ascii="Arial" w:hAnsi="Arial" w:cs="Arial"/>
                <w:sz w:val="22"/>
                <w:szCs w:val="22"/>
              </w:rPr>
              <w:t>nt</w:t>
            </w:r>
            <w:r w:rsidRPr="004F3C3B">
              <w:rPr>
                <w:rFonts w:ascii="Arial" w:hAnsi="Arial" w:cs="Arial"/>
                <w:sz w:val="22"/>
                <w:szCs w:val="22"/>
              </w:rPr>
              <w:t>,</w:t>
            </w:r>
            <w:r w:rsidR="4662C20D" w:rsidRPr="004F3C3B">
              <w:rPr>
                <w:rFonts w:ascii="Arial" w:hAnsi="Arial" w:cs="Arial"/>
                <w:sz w:val="22"/>
                <w:szCs w:val="22"/>
              </w:rPr>
              <w:t xml:space="preserve"> by</w:t>
            </w:r>
            <w:r w:rsidRPr="004F3C3B">
              <w:rPr>
                <w:rFonts w:ascii="Arial" w:hAnsi="Arial" w:cs="Arial"/>
                <w:sz w:val="22"/>
                <w:szCs w:val="22"/>
              </w:rPr>
              <w:t xml:space="preserve"> initiating best practice for course and student administration activity, and contributing to the</w:t>
            </w:r>
            <w:r w:rsidR="19B372C5" w:rsidRPr="004F3C3B">
              <w:rPr>
                <w:rFonts w:ascii="Arial" w:hAnsi="Arial" w:cs="Arial"/>
                <w:sz w:val="22"/>
                <w:szCs w:val="22"/>
              </w:rPr>
              <w:t xml:space="preserve"> review, implementation </w:t>
            </w:r>
            <w:r w:rsidRPr="004F3C3B">
              <w:rPr>
                <w:rFonts w:ascii="Arial" w:hAnsi="Arial" w:cs="Arial"/>
                <w:sz w:val="22"/>
                <w:szCs w:val="22"/>
              </w:rPr>
              <w:t xml:space="preserve">and maintenance of associated processes, </w:t>
            </w:r>
            <w:proofErr w:type="gramStart"/>
            <w:r w:rsidRPr="004F3C3B">
              <w:rPr>
                <w:rFonts w:ascii="Arial" w:hAnsi="Arial" w:cs="Arial"/>
                <w:sz w:val="22"/>
                <w:szCs w:val="22"/>
              </w:rPr>
              <w:t>plans</w:t>
            </w:r>
            <w:proofErr w:type="gramEnd"/>
            <w:r w:rsidRPr="004F3C3B">
              <w:rPr>
                <w:rFonts w:ascii="Arial" w:hAnsi="Arial" w:cs="Arial"/>
                <w:sz w:val="22"/>
                <w:szCs w:val="22"/>
              </w:rPr>
              <w:t xml:space="preserve"> and schedules to ensure a high-quality professional support service.</w:t>
            </w:r>
          </w:p>
          <w:p w14:paraId="36D20DEA" w14:textId="77777777" w:rsidR="001119A5" w:rsidRPr="004F3C3B" w:rsidRDefault="001119A5" w:rsidP="004F3C3B">
            <w:pPr>
              <w:pStyle w:val="ListParagraph"/>
              <w:ind w:left="323" w:hanging="283"/>
              <w:rPr>
                <w:rFonts w:ascii="Arial" w:hAnsi="Arial" w:cs="Arial"/>
                <w:sz w:val="22"/>
                <w:szCs w:val="22"/>
              </w:rPr>
            </w:pPr>
          </w:p>
          <w:p w14:paraId="336C8F05" w14:textId="390F81A1" w:rsidR="001119A5" w:rsidRPr="004F3C3B" w:rsidRDefault="04D4B55E" w:rsidP="004F3C3B">
            <w:pPr>
              <w:pStyle w:val="ListParagraph"/>
              <w:numPr>
                <w:ilvl w:val="0"/>
                <w:numId w:val="11"/>
              </w:numPr>
              <w:ind w:left="323" w:hanging="283"/>
              <w:rPr>
                <w:rFonts w:ascii="Arial" w:hAnsi="Arial" w:cs="Arial"/>
                <w:sz w:val="22"/>
                <w:szCs w:val="22"/>
              </w:rPr>
            </w:pPr>
            <w:r w:rsidRPr="004F3C3B">
              <w:rPr>
                <w:rFonts w:ascii="Arial" w:hAnsi="Arial" w:cs="Arial"/>
                <w:sz w:val="22"/>
                <w:szCs w:val="22"/>
              </w:rPr>
              <w:t xml:space="preserve">Work with academic course teams, Course and Student Administration Managers and Student Services to develop, deliver and champion a range of added value student-focused initiatives to improve student engagement with their </w:t>
            </w:r>
            <w:r w:rsidRPr="004F3C3B">
              <w:rPr>
                <w:rFonts w:ascii="Arial" w:hAnsi="Arial" w:cs="Arial"/>
                <w:sz w:val="22"/>
                <w:szCs w:val="22"/>
              </w:rPr>
              <w:lastRenderedPageBreak/>
              <w:t xml:space="preserve">course of study including contribution to wider university </w:t>
            </w:r>
            <w:r w:rsidR="64A18430" w:rsidRPr="004F3C3B">
              <w:rPr>
                <w:rFonts w:ascii="Arial" w:hAnsi="Arial" w:cs="Arial"/>
                <w:sz w:val="22"/>
                <w:szCs w:val="22"/>
              </w:rPr>
              <w:t>activities</w:t>
            </w:r>
            <w:r w:rsidRPr="004F3C3B">
              <w:rPr>
                <w:rFonts w:ascii="Arial" w:hAnsi="Arial" w:cs="Arial"/>
                <w:sz w:val="22"/>
                <w:szCs w:val="22"/>
              </w:rPr>
              <w:t xml:space="preserve"> </w:t>
            </w:r>
            <w:r w:rsidR="004F3C3B" w:rsidRPr="004F3C3B">
              <w:rPr>
                <w:rFonts w:ascii="Arial" w:hAnsi="Arial" w:cs="Arial"/>
                <w:sz w:val="22"/>
                <w:szCs w:val="22"/>
              </w:rPr>
              <w:t>e.g.,</w:t>
            </w:r>
            <w:r w:rsidR="50DC23F6" w:rsidRPr="004F3C3B">
              <w:rPr>
                <w:rFonts w:ascii="Arial" w:hAnsi="Arial" w:cs="Arial"/>
                <w:sz w:val="22"/>
                <w:szCs w:val="22"/>
              </w:rPr>
              <w:t xml:space="preserve"> </w:t>
            </w:r>
            <w:r w:rsidRPr="004F3C3B">
              <w:rPr>
                <w:rFonts w:ascii="Arial" w:hAnsi="Arial" w:cs="Arial"/>
                <w:sz w:val="22"/>
                <w:szCs w:val="22"/>
              </w:rPr>
              <w:t>welcome and induction.</w:t>
            </w:r>
          </w:p>
          <w:p w14:paraId="66B77174" w14:textId="77777777" w:rsidR="001119A5" w:rsidRPr="004F3C3B" w:rsidRDefault="001119A5" w:rsidP="004F3C3B">
            <w:pPr>
              <w:pStyle w:val="ListParagraph"/>
              <w:ind w:left="323" w:hanging="283"/>
              <w:rPr>
                <w:rFonts w:ascii="Arial" w:hAnsi="Arial" w:cs="Arial"/>
                <w:sz w:val="22"/>
                <w:szCs w:val="22"/>
              </w:rPr>
            </w:pPr>
          </w:p>
          <w:p w14:paraId="268869A6" w14:textId="77777777" w:rsidR="001119A5" w:rsidRPr="004F3C3B" w:rsidRDefault="04D4B55E" w:rsidP="004F3C3B">
            <w:pPr>
              <w:pStyle w:val="ListParagraph"/>
              <w:numPr>
                <w:ilvl w:val="0"/>
                <w:numId w:val="11"/>
              </w:numPr>
              <w:ind w:left="323" w:hanging="283"/>
              <w:rPr>
                <w:rFonts w:ascii="Arial" w:hAnsi="Arial" w:cs="Arial"/>
                <w:sz w:val="22"/>
                <w:szCs w:val="22"/>
              </w:rPr>
            </w:pPr>
            <w:r w:rsidRPr="004F3C3B">
              <w:rPr>
                <w:rFonts w:ascii="Arial" w:hAnsi="Arial" w:cs="Arial"/>
                <w:sz w:val="22"/>
                <w:szCs w:val="22"/>
              </w:rPr>
              <w:t>Manage the response by Course and Student Coordinators and Administrators to a full range-range of student queries, working closely with Information Centre Team Leaders and Coordinators in the development and maintenance of processes, to ensure an efficient and seamless student-focused customer service.</w:t>
            </w:r>
          </w:p>
          <w:p w14:paraId="72220076" w14:textId="77777777" w:rsidR="009F3E50" w:rsidRPr="004F3C3B" w:rsidRDefault="009F3E50" w:rsidP="004F3C3B">
            <w:pPr>
              <w:pStyle w:val="ListParagraph"/>
              <w:ind w:left="323" w:hanging="283"/>
              <w:rPr>
                <w:rFonts w:ascii="Arial" w:hAnsi="Arial" w:cs="Arial"/>
                <w:sz w:val="22"/>
                <w:szCs w:val="22"/>
              </w:rPr>
            </w:pPr>
          </w:p>
          <w:p w14:paraId="5A49DE78" w14:textId="5DB89609" w:rsidR="001119A5" w:rsidRPr="004F3C3B" w:rsidRDefault="2C926B81" w:rsidP="004F3C3B">
            <w:pPr>
              <w:rPr>
                <w:rFonts w:ascii="Arial" w:hAnsi="Arial" w:cs="Arial"/>
                <w:b/>
                <w:bCs/>
              </w:rPr>
            </w:pPr>
            <w:r w:rsidRPr="004F3C3B">
              <w:rPr>
                <w:rFonts w:ascii="Arial" w:hAnsi="Arial" w:cs="Arial"/>
                <w:b/>
                <w:bCs/>
              </w:rPr>
              <w:t>Additional accountabilities</w:t>
            </w:r>
            <w:r w:rsidR="6CAA27C3" w:rsidRPr="004F3C3B">
              <w:rPr>
                <w:rFonts w:ascii="Arial" w:hAnsi="Arial" w:cs="Arial"/>
                <w:b/>
                <w:bCs/>
              </w:rPr>
              <w:t xml:space="preserve"> </w:t>
            </w:r>
            <w:r w:rsidR="31EEDFE8" w:rsidRPr="004F3C3B">
              <w:rPr>
                <w:rFonts w:ascii="Arial" w:hAnsi="Arial" w:cs="Arial"/>
                <w:b/>
                <w:bCs/>
              </w:rPr>
              <w:t xml:space="preserve">where </w:t>
            </w:r>
            <w:r w:rsidR="6CAA27C3" w:rsidRPr="004F3C3B">
              <w:rPr>
                <w:rFonts w:ascii="Arial" w:hAnsi="Arial" w:cs="Arial"/>
                <w:b/>
                <w:bCs/>
              </w:rPr>
              <w:t>applicable</w:t>
            </w:r>
          </w:p>
          <w:p w14:paraId="0C502CFE" w14:textId="2B73394C" w:rsidR="4D3DC965" w:rsidRPr="004F3C3B" w:rsidRDefault="4727B3B6" w:rsidP="004F3C3B">
            <w:pPr>
              <w:pStyle w:val="ListParagraph"/>
              <w:numPr>
                <w:ilvl w:val="0"/>
                <w:numId w:val="11"/>
              </w:numPr>
              <w:ind w:left="323" w:hanging="283"/>
              <w:rPr>
                <w:rFonts w:ascii="Arial" w:hAnsi="Arial" w:cs="Arial"/>
                <w:sz w:val="22"/>
                <w:szCs w:val="22"/>
              </w:rPr>
            </w:pPr>
            <w:r w:rsidRPr="004F3C3B">
              <w:rPr>
                <w:rFonts w:ascii="Arial" w:hAnsi="Arial" w:cs="Arial"/>
                <w:sz w:val="22"/>
                <w:szCs w:val="22"/>
              </w:rPr>
              <w:t>To lead on</w:t>
            </w:r>
            <w:r w:rsidR="1412C0CB" w:rsidRPr="004F3C3B">
              <w:rPr>
                <w:rFonts w:ascii="Arial" w:hAnsi="Arial" w:cs="Arial"/>
                <w:sz w:val="22"/>
                <w:szCs w:val="22"/>
              </w:rPr>
              <w:t xml:space="preserve"> </w:t>
            </w:r>
            <w:r w:rsidRPr="004F3C3B">
              <w:rPr>
                <w:rFonts w:ascii="Arial" w:hAnsi="Arial" w:cs="Arial"/>
                <w:sz w:val="22"/>
                <w:szCs w:val="22"/>
              </w:rPr>
              <w:t>support for students of collaborative partners, Study Abroad, Erasmus or short course s</w:t>
            </w:r>
            <w:r w:rsidR="2FE2BE40" w:rsidRPr="004F3C3B">
              <w:rPr>
                <w:rFonts w:ascii="Arial" w:hAnsi="Arial" w:cs="Arial"/>
                <w:sz w:val="22"/>
                <w:szCs w:val="22"/>
              </w:rPr>
              <w:t>tudents as appropriate</w:t>
            </w:r>
          </w:p>
          <w:p w14:paraId="60F2E280" w14:textId="77777777" w:rsidR="003A0D92" w:rsidRPr="004F3C3B" w:rsidRDefault="003A0D92" w:rsidP="004F3C3B">
            <w:pPr>
              <w:ind w:left="323" w:hanging="283"/>
              <w:rPr>
                <w:rFonts w:ascii="Times New Roman" w:eastAsia="Calibri" w:hAnsi="Times New Roman" w:cs="Times New Roman"/>
              </w:rPr>
            </w:pPr>
          </w:p>
          <w:p w14:paraId="1370F222" w14:textId="5EE88147" w:rsidR="001119A5" w:rsidRPr="004F3C3B" w:rsidRDefault="04D4B55E" w:rsidP="004F3C3B">
            <w:pPr>
              <w:spacing w:before="120" w:after="120"/>
              <w:rPr>
                <w:rFonts w:ascii="Arial" w:hAnsi="Arial" w:cs="Arial"/>
                <w:i/>
                <w:iCs/>
                <w:sz w:val="20"/>
                <w:szCs w:val="20"/>
              </w:rPr>
            </w:pPr>
            <w:r w:rsidRPr="004F3C3B">
              <w:rPr>
                <w:rFonts w:ascii="Arial" w:hAnsi="Arial" w:cs="Arial"/>
                <w:i/>
                <w:iCs/>
                <w:sz w:val="20"/>
                <w:szCs w:val="20"/>
              </w:rPr>
              <w:t>Please note this list is not exhaustive and you may be required to undertake other duties commensurate with your role.</w:t>
            </w:r>
          </w:p>
        </w:tc>
      </w:tr>
      <w:tr w:rsidR="001119A5" w:rsidRPr="009E1EA7" w14:paraId="07CC709D" w14:textId="77777777" w:rsidTr="00C27DC2">
        <w:trPr>
          <w:trHeight w:val="1235"/>
        </w:trPr>
        <w:tc>
          <w:tcPr>
            <w:tcW w:w="3252" w:type="dxa"/>
            <w:shd w:val="clear" w:color="auto" w:fill="auto"/>
          </w:tcPr>
          <w:p w14:paraId="215E2111" w14:textId="296C979B" w:rsidR="001119A5" w:rsidRPr="00532E08" w:rsidRDefault="001119A5" w:rsidP="001119A5">
            <w:pPr>
              <w:spacing w:before="120" w:after="120"/>
              <w:rPr>
                <w:rFonts w:ascii="Arial" w:hAnsi="Arial" w:cs="Arial"/>
                <w:b/>
                <w:sz w:val="24"/>
                <w:szCs w:val="24"/>
              </w:rPr>
            </w:pPr>
            <w:r>
              <w:rPr>
                <w:rFonts w:ascii="Arial" w:hAnsi="Arial" w:cs="Arial"/>
                <w:b/>
                <w:sz w:val="24"/>
                <w:szCs w:val="24"/>
              </w:rPr>
              <w:lastRenderedPageBreak/>
              <w:t xml:space="preserve">Key Relationships </w:t>
            </w:r>
          </w:p>
        </w:tc>
        <w:tc>
          <w:tcPr>
            <w:tcW w:w="6561" w:type="dxa"/>
            <w:gridSpan w:val="3"/>
            <w:shd w:val="clear" w:color="auto" w:fill="auto"/>
          </w:tcPr>
          <w:p w14:paraId="384B161F" w14:textId="56C4CDC2" w:rsidR="00554F3B" w:rsidRPr="00554F3B" w:rsidRDefault="00554F3B" w:rsidP="004F3C3B">
            <w:pPr>
              <w:spacing w:line="360" w:lineRule="auto"/>
              <w:rPr>
                <w:rFonts w:ascii="Arial" w:hAnsi="Arial" w:cs="Arial"/>
              </w:rPr>
            </w:pPr>
            <w:r w:rsidRPr="00554F3B">
              <w:rPr>
                <w:rFonts w:ascii="Arial" w:hAnsi="Arial" w:cs="Arial"/>
                <w:iCs/>
              </w:rPr>
              <w:t>Students</w:t>
            </w:r>
            <w:r w:rsidR="004F3C3B">
              <w:rPr>
                <w:rFonts w:ascii="Arial" w:hAnsi="Arial" w:cs="Arial"/>
                <w:iCs/>
              </w:rPr>
              <w:t>.</w:t>
            </w:r>
          </w:p>
          <w:p w14:paraId="339C7935" w14:textId="5716744D" w:rsidR="00554F3B" w:rsidRPr="00554F3B" w:rsidRDefault="00554F3B" w:rsidP="004F3C3B">
            <w:pPr>
              <w:spacing w:line="360" w:lineRule="auto"/>
              <w:rPr>
                <w:rFonts w:ascii="Arial" w:hAnsi="Arial" w:cs="Arial"/>
              </w:rPr>
            </w:pPr>
            <w:r w:rsidRPr="1FF0B204">
              <w:rPr>
                <w:rFonts w:ascii="Arial" w:hAnsi="Arial" w:cs="Arial"/>
              </w:rPr>
              <w:t>Academic Colleagues</w:t>
            </w:r>
            <w:r w:rsidR="004F3C3B">
              <w:rPr>
                <w:rFonts w:ascii="Arial" w:hAnsi="Arial" w:cs="Arial"/>
              </w:rPr>
              <w:t>.</w:t>
            </w:r>
          </w:p>
          <w:p w14:paraId="2D853491" w14:textId="13788C3C" w:rsidR="19B568EC" w:rsidRDefault="19B568EC" w:rsidP="004F3C3B">
            <w:pPr>
              <w:spacing w:line="360" w:lineRule="auto"/>
              <w:rPr>
                <w:rFonts w:ascii="Arial" w:hAnsi="Arial" w:cs="Arial"/>
              </w:rPr>
            </w:pPr>
            <w:r w:rsidRPr="1FF0B204">
              <w:rPr>
                <w:rFonts w:ascii="Arial" w:hAnsi="Arial" w:cs="Arial"/>
              </w:rPr>
              <w:t>Course and Student Manager</w:t>
            </w:r>
            <w:r w:rsidR="004F3C3B">
              <w:rPr>
                <w:rFonts w:ascii="Arial" w:hAnsi="Arial" w:cs="Arial"/>
              </w:rPr>
              <w:t>.</w:t>
            </w:r>
          </w:p>
          <w:p w14:paraId="14E2A6D8" w14:textId="12A8A09B" w:rsidR="00554F3B" w:rsidRPr="00554F3B" w:rsidRDefault="6F177EC3" w:rsidP="004F3C3B">
            <w:pPr>
              <w:spacing w:line="360" w:lineRule="auto"/>
              <w:rPr>
                <w:rFonts w:ascii="Arial" w:hAnsi="Arial" w:cs="Arial"/>
              </w:rPr>
            </w:pPr>
            <w:r w:rsidRPr="46C01043">
              <w:rPr>
                <w:rFonts w:ascii="Arial" w:hAnsi="Arial" w:cs="Arial"/>
              </w:rPr>
              <w:t>Course and Student Administrator</w:t>
            </w:r>
            <w:r w:rsidR="5F00BC2B" w:rsidRPr="46C01043">
              <w:rPr>
                <w:rFonts w:ascii="Arial" w:hAnsi="Arial" w:cs="Arial"/>
              </w:rPr>
              <w:t>s and Coordinators</w:t>
            </w:r>
            <w:r w:rsidR="004F3C3B">
              <w:rPr>
                <w:rFonts w:ascii="Arial" w:hAnsi="Arial" w:cs="Arial"/>
              </w:rPr>
              <w:t>.</w:t>
            </w:r>
          </w:p>
          <w:p w14:paraId="7E0146F0" w14:textId="6A2626BC" w:rsidR="00554F3B" w:rsidRPr="00554F3B" w:rsidRDefault="6F177EC3" w:rsidP="004F3C3B">
            <w:pPr>
              <w:spacing w:line="360" w:lineRule="auto"/>
              <w:rPr>
                <w:rFonts w:ascii="Arial" w:hAnsi="Arial" w:cs="Arial"/>
              </w:rPr>
            </w:pPr>
            <w:r w:rsidRPr="46C01043">
              <w:rPr>
                <w:rFonts w:ascii="Arial" w:hAnsi="Arial" w:cs="Arial"/>
              </w:rPr>
              <w:t>External Examiners</w:t>
            </w:r>
            <w:r w:rsidR="004F3C3B">
              <w:rPr>
                <w:rFonts w:ascii="Arial" w:hAnsi="Arial" w:cs="Arial"/>
              </w:rPr>
              <w:t>.</w:t>
            </w:r>
          </w:p>
          <w:p w14:paraId="120B57C2" w14:textId="54A8DEA0" w:rsidR="00554F3B" w:rsidRPr="00554F3B" w:rsidRDefault="00554F3B" w:rsidP="004F3C3B">
            <w:pPr>
              <w:spacing w:line="360" w:lineRule="auto"/>
              <w:rPr>
                <w:rFonts w:ascii="Arial" w:hAnsi="Arial" w:cs="Arial"/>
              </w:rPr>
            </w:pPr>
            <w:r w:rsidRPr="00554F3B">
              <w:rPr>
                <w:rFonts w:ascii="Arial" w:hAnsi="Arial" w:cs="Arial"/>
              </w:rPr>
              <w:t>Professional Services Directorates</w:t>
            </w:r>
            <w:r w:rsidR="004F3C3B">
              <w:rPr>
                <w:rFonts w:ascii="Arial" w:hAnsi="Arial" w:cs="Arial"/>
              </w:rPr>
              <w:t>.</w:t>
            </w:r>
          </w:p>
          <w:p w14:paraId="12A2E5F4" w14:textId="6D718247" w:rsidR="00F751F5" w:rsidRDefault="00554F3B" w:rsidP="004F3C3B">
            <w:pPr>
              <w:spacing w:line="360" w:lineRule="auto"/>
              <w:rPr>
                <w:rFonts w:ascii="Arial" w:hAnsi="Arial" w:cs="Arial"/>
              </w:rPr>
            </w:pPr>
            <w:r w:rsidRPr="00554F3B">
              <w:rPr>
                <w:rFonts w:ascii="Arial" w:hAnsi="Arial" w:cs="Arial"/>
              </w:rPr>
              <w:t>Information Centre colleagues</w:t>
            </w:r>
            <w:r w:rsidR="004F3C3B">
              <w:rPr>
                <w:rFonts w:ascii="Arial" w:hAnsi="Arial" w:cs="Arial"/>
              </w:rPr>
              <w:t>.</w:t>
            </w:r>
          </w:p>
          <w:p w14:paraId="33275AA0" w14:textId="369FDC0C" w:rsidR="001119A5" w:rsidRPr="00554F3B" w:rsidRDefault="00554F3B" w:rsidP="004F3C3B">
            <w:pPr>
              <w:spacing w:line="360" w:lineRule="auto"/>
              <w:rPr>
                <w:rFonts w:ascii="Arial" w:hAnsi="Arial" w:cs="Arial"/>
              </w:rPr>
            </w:pPr>
            <w:r w:rsidRPr="00554F3B">
              <w:rPr>
                <w:rFonts w:ascii="Arial" w:hAnsi="Arial" w:cs="Arial"/>
              </w:rPr>
              <w:t>External stakeholders</w:t>
            </w:r>
            <w:r w:rsidR="004F3C3B">
              <w:rPr>
                <w:rFonts w:ascii="Arial" w:hAnsi="Arial" w:cs="Arial"/>
              </w:rPr>
              <w:t>.</w:t>
            </w:r>
          </w:p>
        </w:tc>
      </w:tr>
      <w:tr w:rsidR="001119A5" w:rsidRPr="009E1EA7" w14:paraId="591B30DE" w14:textId="77777777" w:rsidTr="00C27DC2">
        <w:trPr>
          <w:trHeight w:val="1563"/>
        </w:trPr>
        <w:tc>
          <w:tcPr>
            <w:tcW w:w="3252" w:type="dxa"/>
            <w:shd w:val="clear" w:color="auto" w:fill="auto"/>
          </w:tcPr>
          <w:p w14:paraId="70630DF9" w14:textId="2513E6C1" w:rsidR="001119A5" w:rsidRPr="00532E08" w:rsidRDefault="001119A5" w:rsidP="001119A5">
            <w:pPr>
              <w:spacing w:before="120" w:after="120"/>
              <w:rPr>
                <w:rFonts w:ascii="Arial" w:hAnsi="Arial" w:cs="Arial"/>
                <w:b/>
                <w:sz w:val="24"/>
                <w:szCs w:val="24"/>
              </w:rPr>
            </w:pPr>
            <w:r w:rsidRPr="00532E08">
              <w:rPr>
                <w:rFonts w:ascii="Arial" w:hAnsi="Arial" w:cs="Arial"/>
                <w:b/>
                <w:sz w:val="24"/>
                <w:szCs w:val="24"/>
              </w:rPr>
              <w:t xml:space="preserve">General </w:t>
            </w:r>
            <w:r>
              <w:rPr>
                <w:rFonts w:ascii="Arial" w:hAnsi="Arial" w:cs="Arial"/>
                <w:b/>
                <w:sz w:val="24"/>
                <w:szCs w:val="24"/>
              </w:rPr>
              <w:t xml:space="preserve">Line </w:t>
            </w:r>
            <w:r w:rsidRPr="00532E08">
              <w:rPr>
                <w:rFonts w:ascii="Arial" w:hAnsi="Arial" w:cs="Arial"/>
                <w:b/>
                <w:sz w:val="24"/>
                <w:szCs w:val="24"/>
              </w:rPr>
              <w:t>Management Responsibilities</w:t>
            </w:r>
          </w:p>
          <w:p w14:paraId="0124FE30" w14:textId="77777777" w:rsidR="001119A5" w:rsidRPr="00532E08" w:rsidRDefault="001119A5" w:rsidP="001119A5">
            <w:pPr>
              <w:spacing w:before="120" w:after="120"/>
              <w:rPr>
                <w:rFonts w:ascii="Arial" w:hAnsi="Arial" w:cs="Arial"/>
                <w:b/>
                <w:sz w:val="24"/>
                <w:szCs w:val="24"/>
              </w:rPr>
            </w:pPr>
          </w:p>
          <w:p w14:paraId="4E1592EE" w14:textId="033835A2" w:rsidR="001119A5" w:rsidRPr="00532E08" w:rsidRDefault="001119A5" w:rsidP="001119A5">
            <w:pPr>
              <w:spacing w:before="120" w:after="120"/>
              <w:rPr>
                <w:rFonts w:ascii="Arial" w:hAnsi="Arial" w:cs="Arial"/>
                <w:b/>
                <w:sz w:val="24"/>
                <w:szCs w:val="24"/>
              </w:rPr>
            </w:pPr>
          </w:p>
        </w:tc>
        <w:tc>
          <w:tcPr>
            <w:tcW w:w="6561" w:type="dxa"/>
            <w:gridSpan w:val="3"/>
            <w:shd w:val="clear" w:color="auto" w:fill="auto"/>
          </w:tcPr>
          <w:p w14:paraId="649800F3" w14:textId="295C3BCE" w:rsidR="001119A5" w:rsidRPr="00BE73A3" w:rsidRDefault="0088218B" w:rsidP="001119A5">
            <w:pPr>
              <w:spacing w:before="120" w:after="120"/>
              <w:rPr>
                <w:rFonts w:ascii="Arial" w:hAnsi="Arial" w:cs="Arial"/>
                <w:iCs/>
              </w:rPr>
            </w:pPr>
            <w:proofErr w:type="gramStart"/>
            <w:r w:rsidRPr="00BE73A3">
              <w:rPr>
                <w:rFonts w:ascii="Arial" w:hAnsi="Arial" w:cs="Arial"/>
                <w:iCs/>
              </w:rPr>
              <w:t>As a line manager, the role</w:t>
            </w:r>
            <w:proofErr w:type="gramEnd"/>
            <w:r w:rsidRPr="00BE73A3">
              <w:rPr>
                <w:rFonts w:ascii="Arial" w:hAnsi="Arial" w:cs="Arial"/>
                <w:iCs/>
              </w:rPr>
              <w:t xml:space="preserve"> includes but is not limited to the following key responsibilities:</w:t>
            </w:r>
          </w:p>
          <w:p w14:paraId="2CB28EC0" w14:textId="6877602C" w:rsidR="0088218B" w:rsidRPr="0088218B" w:rsidRDefault="0088218B" w:rsidP="007145E7">
            <w:pPr>
              <w:pStyle w:val="ListParagraph"/>
              <w:numPr>
                <w:ilvl w:val="0"/>
                <w:numId w:val="10"/>
              </w:numPr>
              <w:spacing w:before="120" w:after="120"/>
              <w:ind w:left="334" w:hanging="283"/>
              <w:rPr>
                <w:rFonts w:ascii="Arial" w:hAnsi="Arial" w:cs="Arial"/>
                <w:iCs/>
              </w:rPr>
            </w:pPr>
            <w:r w:rsidRPr="00BE73A3">
              <w:rPr>
                <w:rFonts w:ascii="Arial" w:hAnsi="Arial" w:cs="Arial"/>
                <w:iCs/>
                <w:sz w:val="22"/>
                <w:szCs w:val="22"/>
              </w:rPr>
              <w:t>Providing leadership, motivation, and direction to all team members.</w:t>
            </w:r>
          </w:p>
        </w:tc>
      </w:tr>
      <w:tr w:rsidR="001119A5" w:rsidRPr="009E1EA7" w14:paraId="0DB2BFAF" w14:textId="77777777" w:rsidTr="007145E7">
        <w:trPr>
          <w:trHeight w:val="962"/>
        </w:trPr>
        <w:tc>
          <w:tcPr>
            <w:tcW w:w="3252" w:type="dxa"/>
            <w:shd w:val="clear" w:color="auto" w:fill="auto"/>
          </w:tcPr>
          <w:p w14:paraId="65C7B49E" w14:textId="733AD06C" w:rsidR="001119A5" w:rsidRPr="00532E08" w:rsidRDefault="001119A5" w:rsidP="001119A5">
            <w:pPr>
              <w:spacing w:before="120" w:after="120"/>
              <w:rPr>
                <w:rFonts w:ascii="Arial" w:hAnsi="Arial" w:cs="Arial"/>
                <w:b/>
                <w:sz w:val="24"/>
                <w:szCs w:val="24"/>
              </w:rPr>
            </w:pPr>
            <w:r w:rsidRPr="00532E08">
              <w:rPr>
                <w:rFonts w:ascii="Arial" w:hAnsi="Arial" w:cs="Arial"/>
                <w:b/>
                <w:sz w:val="24"/>
                <w:szCs w:val="24"/>
              </w:rPr>
              <w:t>Direct Reports</w:t>
            </w:r>
          </w:p>
        </w:tc>
        <w:tc>
          <w:tcPr>
            <w:tcW w:w="6561" w:type="dxa"/>
            <w:gridSpan w:val="3"/>
            <w:shd w:val="clear" w:color="auto" w:fill="auto"/>
          </w:tcPr>
          <w:p w14:paraId="09F42030" w14:textId="623E2C15" w:rsidR="001119A5" w:rsidRPr="00827684" w:rsidRDefault="00FF36FE" w:rsidP="001119A5">
            <w:pPr>
              <w:spacing w:before="120" w:after="120"/>
              <w:rPr>
                <w:rFonts w:ascii="Arial" w:hAnsi="Arial" w:cs="Arial"/>
                <w:iCs/>
              </w:rPr>
            </w:pPr>
            <w:r w:rsidRPr="00827684">
              <w:rPr>
                <w:rFonts w:ascii="Arial" w:hAnsi="Arial" w:cs="Arial"/>
                <w:iCs/>
              </w:rPr>
              <w:t>Course and Student Administration Coordinator</w:t>
            </w:r>
            <w:r w:rsidR="00827684" w:rsidRPr="00827684">
              <w:rPr>
                <w:rFonts w:ascii="Arial" w:hAnsi="Arial" w:cs="Arial"/>
                <w:iCs/>
              </w:rPr>
              <w:t>s</w:t>
            </w:r>
          </w:p>
          <w:p w14:paraId="39690A09" w14:textId="2EC708BD" w:rsidR="00196627" w:rsidRPr="00532E08" w:rsidRDefault="00827684" w:rsidP="00196627">
            <w:pPr>
              <w:spacing w:before="120" w:after="120"/>
              <w:rPr>
                <w:rFonts w:ascii="Arial" w:hAnsi="Arial" w:cs="Arial"/>
                <w:i/>
              </w:rPr>
            </w:pPr>
            <w:r w:rsidRPr="00827684">
              <w:rPr>
                <w:rFonts w:ascii="Arial" w:hAnsi="Arial" w:cs="Arial"/>
                <w:iCs/>
              </w:rPr>
              <w:t>Course and Student Administrators</w:t>
            </w:r>
          </w:p>
        </w:tc>
      </w:tr>
      <w:tr w:rsidR="00C27DC2" w:rsidRPr="000D198B" w14:paraId="176A1FB7" w14:textId="77777777" w:rsidTr="00C27DC2">
        <w:trPr>
          <w:trHeight w:val="387"/>
        </w:trPr>
        <w:tc>
          <w:tcPr>
            <w:tcW w:w="3243" w:type="dxa"/>
            <w:vMerge w:val="restart"/>
            <w:tcBorders>
              <w:bottom w:val="nil"/>
            </w:tcBorders>
          </w:tcPr>
          <w:p w14:paraId="72FF2064" w14:textId="77777777" w:rsidR="00C27DC2" w:rsidRPr="000D198B" w:rsidRDefault="00C27DC2" w:rsidP="007C7C57">
            <w:pPr>
              <w:spacing w:before="120" w:after="120"/>
              <w:rPr>
                <w:rFonts w:ascii="Arial" w:hAnsi="Arial" w:cs="Arial"/>
                <w:b/>
                <w:sz w:val="24"/>
                <w:szCs w:val="24"/>
              </w:rPr>
            </w:pPr>
            <w:r w:rsidRPr="000D198B">
              <w:rPr>
                <w:rFonts w:ascii="Arial" w:hAnsi="Arial" w:cs="Arial"/>
                <w:b/>
                <w:sz w:val="24"/>
                <w:szCs w:val="24"/>
              </w:rPr>
              <w:t>Typical Knowledge, Qualifications and Registrations</w:t>
            </w:r>
          </w:p>
        </w:tc>
        <w:tc>
          <w:tcPr>
            <w:tcW w:w="4781" w:type="dxa"/>
            <w:tcBorders>
              <w:bottom w:val="nil"/>
            </w:tcBorders>
          </w:tcPr>
          <w:p w14:paraId="408A8514" w14:textId="77777777" w:rsidR="00C27DC2" w:rsidRDefault="00C27DC2" w:rsidP="007C7C57">
            <w:pPr>
              <w:rPr>
                <w:rFonts w:ascii="Arial" w:hAnsi="Arial" w:cs="Arial"/>
                <w:iCs/>
              </w:rPr>
            </w:pPr>
          </w:p>
          <w:p w14:paraId="1D2027B6" w14:textId="77777777" w:rsidR="00C27DC2" w:rsidRPr="000D198B" w:rsidRDefault="00C27DC2" w:rsidP="007C7C57">
            <w:pPr>
              <w:rPr>
                <w:rFonts w:ascii="Arial" w:hAnsi="Arial" w:cs="Arial"/>
                <w:iCs/>
              </w:rPr>
            </w:pPr>
          </w:p>
        </w:tc>
        <w:tc>
          <w:tcPr>
            <w:tcW w:w="866" w:type="dxa"/>
            <w:tcBorders>
              <w:bottom w:val="single" w:sz="4" w:space="0" w:color="auto"/>
            </w:tcBorders>
          </w:tcPr>
          <w:p w14:paraId="75A0239E" w14:textId="77777777" w:rsidR="00C27DC2" w:rsidRPr="000D198B" w:rsidRDefault="00C27DC2" w:rsidP="007C7C57">
            <w:pPr>
              <w:jc w:val="center"/>
              <w:rPr>
                <w:rFonts w:ascii="Arial" w:hAnsi="Arial" w:cs="Arial"/>
                <w:i/>
                <w:sz w:val="16"/>
                <w:szCs w:val="16"/>
              </w:rPr>
            </w:pPr>
            <w:r w:rsidRPr="000D198B">
              <w:rPr>
                <w:rFonts w:ascii="Arial" w:hAnsi="Arial" w:cs="Arial"/>
                <w:i/>
                <w:sz w:val="16"/>
                <w:szCs w:val="16"/>
              </w:rPr>
              <w:t>Essential</w:t>
            </w:r>
          </w:p>
        </w:tc>
        <w:tc>
          <w:tcPr>
            <w:tcW w:w="892" w:type="dxa"/>
            <w:tcBorders>
              <w:bottom w:val="single" w:sz="4" w:space="0" w:color="auto"/>
            </w:tcBorders>
          </w:tcPr>
          <w:p w14:paraId="1B834E93" w14:textId="77777777" w:rsidR="00C27DC2" w:rsidRPr="000D198B" w:rsidRDefault="00C27DC2" w:rsidP="007C7C57">
            <w:pPr>
              <w:jc w:val="center"/>
              <w:rPr>
                <w:rFonts w:ascii="Arial" w:hAnsi="Arial" w:cs="Arial"/>
                <w:i/>
                <w:sz w:val="16"/>
                <w:szCs w:val="16"/>
              </w:rPr>
            </w:pPr>
            <w:r w:rsidRPr="000D198B">
              <w:rPr>
                <w:rFonts w:ascii="Arial" w:hAnsi="Arial" w:cs="Arial"/>
                <w:i/>
                <w:sz w:val="16"/>
                <w:szCs w:val="16"/>
              </w:rPr>
              <w:t>Desirable</w:t>
            </w:r>
          </w:p>
        </w:tc>
      </w:tr>
      <w:tr w:rsidR="00C27DC2" w:rsidRPr="000D198B" w14:paraId="65D71CCC" w14:textId="77777777" w:rsidTr="00C27DC2">
        <w:trPr>
          <w:trHeight w:val="391"/>
        </w:trPr>
        <w:tc>
          <w:tcPr>
            <w:tcW w:w="3243" w:type="dxa"/>
            <w:vMerge/>
            <w:tcBorders>
              <w:bottom w:val="nil"/>
            </w:tcBorders>
          </w:tcPr>
          <w:p w14:paraId="5D4F7FCD" w14:textId="77777777" w:rsidR="00C27DC2" w:rsidRPr="000D198B" w:rsidRDefault="00C27DC2" w:rsidP="007C7C57">
            <w:pPr>
              <w:rPr>
                <w:rFonts w:ascii="Arial" w:hAnsi="Arial" w:cs="Arial"/>
                <w:b/>
                <w:sz w:val="24"/>
                <w:szCs w:val="24"/>
              </w:rPr>
            </w:pPr>
          </w:p>
        </w:tc>
        <w:tc>
          <w:tcPr>
            <w:tcW w:w="4781" w:type="dxa"/>
            <w:tcBorders>
              <w:top w:val="nil"/>
              <w:bottom w:val="nil"/>
            </w:tcBorders>
          </w:tcPr>
          <w:p w14:paraId="4DE6D0E2" w14:textId="77777777" w:rsidR="00C27DC2" w:rsidRPr="007145E7" w:rsidRDefault="00C27DC2" w:rsidP="007C7C57">
            <w:pPr>
              <w:pStyle w:val="paragraph"/>
              <w:spacing w:before="0" w:beforeAutospacing="0" w:after="0" w:afterAutospacing="0"/>
              <w:textAlignment w:val="baseline"/>
              <w:rPr>
                <w:rStyle w:val="normaltextrun"/>
                <w:rFonts w:ascii="Arial" w:hAnsi="Arial" w:cs="Arial"/>
                <w:sz w:val="22"/>
                <w:szCs w:val="22"/>
              </w:rPr>
            </w:pPr>
            <w:r w:rsidRPr="007145E7">
              <w:rPr>
                <w:rStyle w:val="normaltextrun"/>
                <w:rFonts w:ascii="Arial" w:hAnsi="Arial" w:cs="Arial"/>
                <w:sz w:val="22"/>
                <w:szCs w:val="22"/>
              </w:rPr>
              <w:t>Education to degree level or equivalent (or with equivalent professional experience).</w:t>
            </w:r>
          </w:p>
          <w:p w14:paraId="2AE86025" w14:textId="77777777" w:rsidR="00C27DC2" w:rsidRPr="007145E7" w:rsidRDefault="00C27DC2" w:rsidP="007C7C57">
            <w:pPr>
              <w:rPr>
                <w:rFonts w:ascii="Arial" w:hAnsi="Arial" w:cs="Arial"/>
              </w:rPr>
            </w:pPr>
          </w:p>
        </w:tc>
        <w:tc>
          <w:tcPr>
            <w:tcW w:w="866" w:type="dxa"/>
            <w:tcBorders>
              <w:bottom w:val="nil"/>
            </w:tcBorders>
          </w:tcPr>
          <w:p w14:paraId="2FBD3074" w14:textId="77777777" w:rsidR="00C27DC2" w:rsidRPr="00281167" w:rsidRDefault="00C27DC2" w:rsidP="007C7C57">
            <w:pPr>
              <w:jc w:val="center"/>
              <w:rPr>
                <w:rFonts w:ascii="Arial" w:hAnsi="Arial" w:cs="Arial"/>
                <w:b/>
                <w:bCs/>
              </w:rPr>
            </w:pPr>
            <w:r w:rsidRPr="000D198B">
              <w:rPr>
                <w:rFonts w:ascii="Arial" w:hAnsi="Arial" w:cs="Arial"/>
                <w:b/>
                <w:bCs/>
              </w:rPr>
              <w:sym w:font="Wingdings" w:char="F0FC"/>
            </w:r>
          </w:p>
        </w:tc>
        <w:tc>
          <w:tcPr>
            <w:tcW w:w="892" w:type="dxa"/>
            <w:tcBorders>
              <w:bottom w:val="nil"/>
            </w:tcBorders>
          </w:tcPr>
          <w:p w14:paraId="07F890C9" w14:textId="77777777" w:rsidR="00C27DC2" w:rsidRPr="000D198B" w:rsidRDefault="00C27DC2" w:rsidP="007C7C57">
            <w:pPr>
              <w:jc w:val="center"/>
              <w:rPr>
                <w:rFonts w:ascii="Arial" w:hAnsi="Arial" w:cs="Arial"/>
              </w:rPr>
            </w:pPr>
          </w:p>
        </w:tc>
      </w:tr>
      <w:tr w:rsidR="00C27DC2" w:rsidRPr="000D198B" w14:paraId="7FAE8AE8" w14:textId="77777777" w:rsidTr="00C27DC2">
        <w:trPr>
          <w:trHeight w:val="391"/>
        </w:trPr>
        <w:tc>
          <w:tcPr>
            <w:tcW w:w="3243" w:type="dxa"/>
            <w:tcBorders>
              <w:top w:val="nil"/>
              <w:bottom w:val="nil"/>
            </w:tcBorders>
          </w:tcPr>
          <w:p w14:paraId="0878BDA4" w14:textId="77777777" w:rsidR="00C27DC2" w:rsidRPr="000D198B" w:rsidRDefault="00C27DC2" w:rsidP="007C7C57">
            <w:pPr>
              <w:rPr>
                <w:rFonts w:ascii="Arial" w:hAnsi="Arial" w:cs="Arial"/>
                <w:b/>
                <w:sz w:val="24"/>
                <w:szCs w:val="24"/>
              </w:rPr>
            </w:pPr>
          </w:p>
        </w:tc>
        <w:tc>
          <w:tcPr>
            <w:tcW w:w="4781" w:type="dxa"/>
            <w:tcBorders>
              <w:top w:val="nil"/>
              <w:bottom w:val="nil"/>
            </w:tcBorders>
          </w:tcPr>
          <w:p w14:paraId="1B0FF5E7" w14:textId="77777777" w:rsidR="00C27DC2" w:rsidRPr="007145E7" w:rsidRDefault="00C27DC2" w:rsidP="007C7C57">
            <w:pPr>
              <w:pStyle w:val="paragraph"/>
              <w:spacing w:before="0" w:beforeAutospacing="0" w:after="0" w:afterAutospacing="0"/>
              <w:textAlignment w:val="baseline"/>
              <w:rPr>
                <w:rStyle w:val="normaltextrun"/>
                <w:rFonts w:ascii="Arial" w:hAnsi="Arial" w:cs="Arial"/>
                <w:sz w:val="22"/>
                <w:szCs w:val="22"/>
              </w:rPr>
            </w:pPr>
            <w:r w:rsidRPr="007145E7">
              <w:rPr>
                <w:rStyle w:val="normaltextrun"/>
                <w:rFonts w:ascii="Arial" w:hAnsi="Arial" w:cs="Arial"/>
                <w:sz w:val="22"/>
                <w:szCs w:val="22"/>
              </w:rPr>
              <w:t>Experience in working in Higher Education.</w:t>
            </w:r>
          </w:p>
          <w:p w14:paraId="4E5950AB" w14:textId="77777777" w:rsidR="00C27DC2" w:rsidRPr="007145E7" w:rsidRDefault="00C27DC2" w:rsidP="007C7C57">
            <w:pPr>
              <w:rPr>
                <w:rFonts w:ascii="Arial" w:eastAsia="Arial Narrow" w:hAnsi="Arial" w:cs="Arial"/>
              </w:rPr>
            </w:pPr>
          </w:p>
        </w:tc>
        <w:tc>
          <w:tcPr>
            <w:tcW w:w="866" w:type="dxa"/>
            <w:tcBorders>
              <w:top w:val="nil"/>
              <w:bottom w:val="nil"/>
            </w:tcBorders>
          </w:tcPr>
          <w:p w14:paraId="5378A156" w14:textId="77777777" w:rsidR="00C27DC2" w:rsidRDefault="00C27DC2" w:rsidP="007C7C57">
            <w:pPr>
              <w:jc w:val="center"/>
              <w:rPr>
                <w:rFonts w:ascii="Arial" w:hAnsi="Arial" w:cs="Arial"/>
                <w:b/>
                <w:bCs/>
              </w:rPr>
            </w:pPr>
            <w:r w:rsidRPr="000D198B">
              <w:rPr>
                <w:rFonts w:ascii="Arial" w:hAnsi="Arial" w:cs="Arial"/>
                <w:b/>
                <w:bCs/>
              </w:rPr>
              <w:sym w:font="Wingdings" w:char="F0FC"/>
            </w:r>
          </w:p>
        </w:tc>
        <w:tc>
          <w:tcPr>
            <w:tcW w:w="892" w:type="dxa"/>
            <w:tcBorders>
              <w:top w:val="nil"/>
              <w:bottom w:val="nil"/>
            </w:tcBorders>
          </w:tcPr>
          <w:p w14:paraId="55D24BB0" w14:textId="77777777" w:rsidR="00C27DC2" w:rsidRPr="000D198B" w:rsidRDefault="00C27DC2" w:rsidP="007C7C57">
            <w:pPr>
              <w:jc w:val="center"/>
              <w:rPr>
                <w:rFonts w:ascii="Arial" w:hAnsi="Arial" w:cs="Arial"/>
              </w:rPr>
            </w:pPr>
          </w:p>
        </w:tc>
      </w:tr>
      <w:tr w:rsidR="00C27DC2" w:rsidRPr="000D198B" w14:paraId="12FF2910" w14:textId="77777777" w:rsidTr="007145E7">
        <w:trPr>
          <w:trHeight w:val="391"/>
        </w:trPr>
        <w:tc>
          <w:tcPr>
            <w:tcW w:w="3243" w:type="dxa"/>
            <w:tcBorders>
              <w:top w:val="nil"/>
              <w:bottom w:val="nil"/>
            </w:tcBorders>
          </w:tcPr>
          <w:p w14:paraId="6613DCAA" w14:textId="77777777" w:rsidR="00C27DC2" w:rsidRPr="000D198B" w:rsidRDefault="00C27DC2" w:rsidP="007C7C57">
            <w:pPr>
              <w:rPr>
                <w:rFonts w:ascii="Arial" w:hAnsi="Arial" w:cs="Arial"/>
                <w:b/>
                <w:sz w:val="24"/>
                <w:szCs w:val="24"/>
              </w:rPr>
            </w:pPr>
          </w:p>
        </w:tc>
        <w:tc>
          <w:tcPr>
            <w:tcW w:w="4781" w:type="dxa"/>
            <w:tcBorders>
              <w:top w:val="nil"/>
              <w:bottom w:val="nil"/>
            </w:tcBorders>
          </w:tcPr>
          <w:p w14:paraId="230565AA" w14:textId="77777777" w:rsidR="00C27DC2" w:rsidRPr="007145E7" w:rsidRDefault="00C27DC2" w:rsidP="007C7C57">
            <w:pPr>
              <w:pStyle w:val="paragraph"/>
              <w:spacing w:before="0" w:beforeAutospacing="0" w:after="0" w:afterAutospacing="0"/>
              <w:textAlignment w:val="baseline"/>
              <w:rPr>
                <w:rStyle w:val="normaltextrun"/>
                <w:rFonts w:ascii="Arial" w:hAnsi="Arial" w:cs="Arial"/>
                <w:sz w:val="22"/>
                <w:szCs w:val="22"/>
              </w:rPr>
            </w:pPr>
            <w:r w:rsidRPr="007145E7">
              <w:rPr>
                <w:rStyle w:val="normaltextrun"/>
                <w:rFonts w:ascii="Arial" w:hAnsi="Arial" w:cs="Arial"/>
                <w:sz w:val="22"/>
                <w:szCs w:val="22"/>
              </w:rPr>
              <w:t xml:space="preserve">Experience of managing others </w:t>
            </w:r>
          </w:p>
          <w:p w14:paraId="2119E08F" w14:textId="77777777" w:rsidR="00C27DC2" w:rsidRPr="007145E7" w:rsidRDefault="00C27DC2" w:rsidP="007C7C57">
            <w:pPr>
              <w:rPr>
                <w:rFonts w:ascii="Arial" w:hAnsi="Arial" w:cs="Arial"/>
              </w:rPr>
            </w:pPr>
          </w:p>
        </w:tc>
        <w:tc>
          <w:tcPr>
            <w:tcW w:w="866" w:type="dxa"/>
            <w:tcBorders>
              <w:top w:val="nil"/>
              <w:bottom w:val="nil"/>
            </w:tcBorders>
          </w:tcPr>
          <w:p w14:paraId="78C89175" w14:textId="77777777" w:rsidR="00C27DC2" w:rsidRPr="000D198B" w:rsidRDefault="00C27DC2" w:rsidP="007C7C57">
            <w:pPr>
              <w:jc w:val="center"/>
              <w:rPr>
                <w:rFonts w:ascii="Arial" w:hAnsi="Arial" w:cs="Arial"/>
                <w:b/>
                <w:bCs/>
              </w:rPr>
            </w:pPr>
          </w:p>
        </w:tc>
        <w:tc>
          <w:tcPr>
            <w:tcW w:w="892" w:type="dxa"/>
            <w:tcBorders>
              <w:top w:val="nil"/>
              <w:bottom w:val="nil"/>
            </w:tcBorders>
          </w:tcPr>
          <w:p w14:paraId="41812898" w14:textId="77777777" w:rsidR="00C27DC2" w:rsidRPr="000D198B" w:rsidRDefault="00C27DC2" w:rsidP="007C7C57">
            <w:pPr>
              <w:jc w:val="center"/>
              <w:rPr>
                <w:rFonts w:ascii="Arial" w:hAnsi="Arial" w:cs="Arial"/>
              </w:rPr>
            </w:pPr>
            <w:r w:rsidRPr="000D198B">
              <w:rPr>
                <w:rFonts w:ascii="Arial" w:hAnsi="Arial" w:cs="Arial"/>
                <w:b/>
                <w:bCs/>
              </w:rPr>
              <w:sym w:font="Wingdings" w:char="F0FC"/>
            </w:r>
          </w:p>
        </w:tc>
      </w:tr>
      <w:tr w:rsidR="00C27DC2" w:rsidRPr="000D198B" w14:paraId="20E53AB6" w14:textId="77777777" w:rsidTr="007145E7">
        <w:trPr>
          <w:trHeight w:val="391"/>
        </w:trPr>
        <w:tc>
          <w:tcPr>
            <w:tcW w:w="3243" w:type="dxa"/>
            <w:tcBorders>
              <w:top w:val="nil"/>
              <w:bottom w:val="single" w:sz="4" w:space="0" w:color="auto"/>
            </w:tcBorders>
          </w:tcPr>
          <w:p w14:paraId="61D6F61F" w14:textId="77777777" w:rsidR="00C27DC2" w:rsidRPr="000D198B" w:rsidRDefault="00C27DC2" w:rsidP="007C7C57">
            <w:pPr>
              <w:rPr>
                <w:rFonts w:ascii="Arial" w:hAnsi="Arial" w:cs="Arial"/>
                <w:b/>
                <w:sz w:val="24"/>
                <w:szCs w:val="24"/>
              </w:rPr>
            </w:pPr>
          </w:p>
        </w:tc>
        <w:tc>
          <w:tcPr>
            <w:tcW w:w="4781" w:type="dxa"/>
            <w:tcBorders>
              <w:top w:val="nil"/>
              <w:bottom w:val="single" w:sz="4" w:space="0" w:color="auto"/>
            </w:tcBorders>
          </w:tcPr>
          <w:p w14:paraId="1899C0E5" w14:textId="0B02CB60" w:rsidR="00C27DC2" w:rsidRPr="007145E7" w:rsidRDefault="00C27DC2" w:rsidP="007145E7">
            <w:pPr>
              <w:pStyle w:val="paragraph"/>
              <w:spacing w:before="0" w:beforeAutospacing="0" w:after="0" w:afterAutospacing="0"/>
              <w:textAlignment w:val="baseline"/>
              <w:rPr>
                <w:rFonts w:ascii="Arial" w:eastAsia="Arial Narrow" w:hAnsi="Arial" w:cs="Arial"/>
              </w:rPr>
            </w:pPr>
            <w:r w:rsidRPr="007145E7">
              <w:rPr>
                <w:rStyle w:val="normaltextrun"/>
                <w:rFonts w:ascii="Arial" w:hAnsi="Arial" w:cs="Arial"/>
                <w:sz w:val="22"/>
                <w:szCs w:val="22"/>
              </w:rPr>
              <w:t xml:space="preserve">Applied experience of using student and course information systems and applications such as SITS, Canvas. </w:t>
            </w:r>
          </w:p>
        </w:tc>
        <w:tc>
          <w:tcPr>
            <w:tcW w:w="866" w:type="dxa"/>
            <w:tcBorders>
              <w:top w:val="nil"/>
              <w:bottom w:val="single" w:sz="4" w:space="0" w:color="auto"/>
            </w:tcBorders>
          </w:tcPr>
          <w:p w14:paraId="5D89DCF1" w14:textId="77777777" w:rsidR="00C27DC2" w:rsidRPr="000D198B" w:rsidRDefault="00C27DC2" w:rsidP="007C7C57">
            <w:pPr>
              <w:jc w:val="center"/>
              <w:rPr>
                <w:rFonts w:ascii="Arial" w:hAnsi="Arial" w:cs="Arial"/>
                <w:b/>
                <w:bCs/>
              </w:rPr>
            </w:pPr>
            <w:r w:rsidRPr="000D198B">
              <w:rPr>
                <w:rFonts w:ascii="Arial" w:hAnsi="Arial" w:cs="Arial"/>
                <w:b/>
                <w:bCs/>
              </w:rPr>
              <w:sym w:font="Wingdings" w:char="F0FC"/>
            </w:r>
          </w:p>
        </w:tc>
        <w:tc>
          <w:tcPr>
            <w:tcW w:w="892" w:type="dxa"/>
            <w:tcBorders>
              <w:top w:val="nil"/>
              <w:bottom w:val="single" w:sz="4" w:space="0" w:color="auto"/>
            </w:tcBorders>
          </w:tcPr>
          <w:p w14:paraId="0CEDFBE5" w14:textId="77777777" w:rsidR="00C27DC2" w:rsidRPr="000D198B" w:rsidRDefault="00C27DC2" w:rsidP="007C7C57">
            <w:pPr>
              <w:jc w:val="center"/>
              <w:rPr>
                <w:rFonts w:ascii="Arial" w:hAnsi="Arial" w:cs="Arial"/>
              </w:rPr>
            </w:pPr>
          </w:p>
        </w:tc>
      </w:tr>
      <w:tr w:rsidR="00C27DC2" w:rsidRPr="000D198B" w14:paraId="57706B63" w14:textId="77777777" w:rsidTr="007145E7">
        <w:trPr>
          <w:trHeight w:val="387"/>
        </w:trPr>
        <w:tc>
          <w:tcPr>
            <w:tcW w:w="3243" w:type="dxa"/>
            <w:tcBorders>
              <w:bottom w:val="nil"/>
            </w:tcBorders>
          </w:tcPr>
          <w:p w14:paraId="607579F2" w14:textId="66AC548E" w:rsidR="00C27DC2" w:rsidRPr="000D198B" w:rsidRDefault="00C27DC2" w:rsidP="007C7C57">
            <w:pPr>
              <w:spacing w:before="120" w:after="120"/>
              <w:rPr>
                <w:rFonts w:ascii="Arial" w:hAnsi="Arial" w:cs="Arial"/>
                <w:b/>
                <w:sz w:val="24"/>
                <w:szCs w:val="24"/>
              </w:rPr>
            </w:pPr>
            <w:r w:rsidRPr="000D198B">
              <w:rPr>
                <w:rFonts w:ascii="Arial" w:hAnsi="Arial" w:cs="Arial"/>
                <w:b/>
                <w:sz w:val="24"/>
                <w:szCs w:val="24"/>
              </w:rPr>
              <w:lastRenderedPageBreak/>
              <w:t>Skills and Competencies</w:t>
            </w:r>
          </w:p>
        </w:tc>
        <w:tc>
          <w:tcPr>
            <w:tcW w:w="4781" w:type="dxa"/>
            <w:tcBorders>
              <w:bottom w:val="nil"/>
            </w:tcBorders>
          </w:tcPr>
          <w:p w14:paraId="15D4306D" w14:textId="77777777" w:rsidR="00C27DC2" w:rsidRPr="007145E7" w:rsidRDefault="00C27DC2" w:rsidP="007C7C57">
            <w:pPr>
              <w:rPr>
                <w:rFonts w:ascii="Arial" w:hAnsi="Arial" w:cs="Arial"/>
              </w:rPr>
            </w:pPr>
          </w:p>
          <w:p w14:paraId="08529493" w14:textId="77777777" w:rsidR="00C27DC2" w:rsidRPr="007145E7" w:rsidRDefault="00C27DC2" w:rsidP="007C7C57">
            <w:pPr>
              <w:rPr>
                <w:rFonts w:ascii="Arial" w:hAnsi="Arial" w:cs="Arial"/>
              </w:rPr>
            </w:pPr>
          </w:p>
        </w:tc>
        <w:tc>
          <w:tcPr>
            <w:tcW w:w="866" w:type="dxa"/>
            <w:tcBorders>
              <w:bottom w:val="single" w:sz="4" w:space="0" w:color="auto"/>
            </w:tcBorders>
          </w:tcPr>
          <w:p w14:paraId="631A901C" w14:textId="77777777" w:rsidR="00C27DC2" w:rsidRPr="000D198B" w:rsidRDefault="00C27DC2" w:rsidP="007C7C57">
            <w:pPr>
              <w:jc w:val="center"/>
              <w:rPr>
                <w:rFonts w:ascii="Arial" w:hAnsi="Arial" w:cs="Arial"/>
                <w:b/>
                <w:bCs/>
              </w:rPr>
            </w:pPr>
            <w:r w:rsidRPr="000D198B">
              <w:rPr>
                <w:rFonts w:ascii="Arial" w:hAnsi="Arial" w:cs="Arial"/>
                <w:i/>
                <w:iCs/>
                <w:sz w:val="16"/>
                <w:szCs w:val="16"/>
              </w:rPr>
              <w:t>Essential</w:t>
            </w:r>
          </w:p>
        </w:tc>
        <w:tc>
          <w:tcPr>
            <w:tcW w:w="892" w:type="dxa"/>
            <w:tcBorders>
              <w:bottom w:val="single" w:sz="4" w:space="0" w:color="auto"/>
            </w:tcBorders>
          </w:tcPr>
          <w:p w14:paraId="0D1771AB" w14:textId="77777777" w:rsidR="00C27DC2" w:rsidRPr="000D198B" w:rsidRDefault="00C27DC2" w:rsidP="007C7C57">
            <w:pPr>
              <w:jc w:val="center"/>
              <w:rPr>
                <w:rFonts w:ascii="Arial" w:hAnsi="Arial" w:cs="Arial"/>
              </w:rPr>
            </w:pPr>
            <w:r w:rsidRPr="000D198B">
              <w:rPr>
                <w:rFonts w:ascii="Arial" w:hAnsi="Arial" w:cs="Arial"/>
                <w:i/>
                <w:iCs/>
                <w:sz w:val="16"/>
                <w:szCs w:val="16"/>
              </w:rPr>
              <w:t>Desirable</w:t>
            </w:r>
          </w:p>
        </w:tc>
      </w:tr>
      <w:tr w:rsidR="00C27DC2" w:rsidRPr="000D198B" w14:paraId="288EFFC7" w14:textId="77777777" w:rsidTr="007145E7">
        <w:trPr>
          <w:trHeight w:val="387"/>
        </w:trPr>
        <w:tc>
          <w:tcPr>
            <w:tcW w:w="3243" w:type="dxa"/>
            <w:tcBorders>
              <w:top w:val="nil"/>
              <w:bottom w:val="nil"/>
            </w:tcBorders>
          </w:tcPr>
          <w:p w14:paraId="0ED48CA2" w14:textId="77777777" w:rsidR="00C27DC2" w:rsidRPr="000D198B" w:rsidRDefault="00C27DC2" w:rsidP="007C7C57">
            <w:pPr>
              <w:spacing w:before="120" w:after="120"/>
              <w:rPr>
                <w:rFonts w:ascii="Arial" w:hAnsi="Arial" w:cs="Arial"/>
                <w:b/>
              </w:rPr>
            </w:pPr>
          </w:p>
        </w:tc>
        <w:tc>
          <w:tcPr>
            <w:tcW w:w="4781" w:type="dxa"/>
            <w:tcBorders>
              <w:top w:val="nil"/>
              <w:bottom w:val="nil"/>
            </w:tcBorders>
          </w:tcPr>
          <w:p w14:paraId="0B23EA43" w14:textId="77777777" w:rsidR="00C27DC2" w:rsidRPr="007145E7" w:rsidRDefault="00C27DC2" w:rsidP="007C7C57">
            <w:pPr>
              <w:pStyle w:val="paragraph"/>
              <w:spacing w:before="0" w:beforeAutospacing="0" w:after="0" w:afterAutospacing="0"/>
              <w:textAlignment w:val="baseline"/>
              <w:rPr>
                <w:rStyle w:val="normaltextrun"/>
                <w:rFonts w:ascii="Arial" w:hAnsi="Arial" w:cs="Arial"/>
                <w:sz w:val="22"/>
                <w:szCs w:val="22"/>
              </w:rPr>
            </w:pPr>
            <w:r w:rsidRPr="007145E7">
              <w:rPr>
                <w:rStyle w:val="normaltextrun"/>
                <w:rFonts w:ascii="Arial" w:hAnsi="Arial" w:cs="Arial"/>
                <w:sz w:val="22"/>
                <w:szCs w:val="22"/>
              </w:rPr>
              <w:t>Proficient digital skills of IT packages, e.g., Microsoft, databases.</w:t>
            </w:r>
          </w:p>
          <w:p w14:paraId="7BDEC3C9" w14:textId="77777777" w:rsidR="00C27DC2" w:rsidRPr="007145E7" w:rsidRDefault="00C27DC2" w:rsidP="007C7C57">
            <w:pPr>
              <w:rPr>
                <w:rFonts w:ascii="Arial" w:hAnsi="Arial" w:cs="Arial"/>
              </w:rPr>
            </w:pPr>
          </w:p>
        </w:tc>
        <w:tc>
          <w:tcPr>
            <w:tcW w:w="866" w:type="dxa"/>
            <w:tcBorders>
              <w:top w:val="single" w:sz="4" w:space="0" w:color="auto"/>
              <w:bottom w:val="nil"/>
            </w:tcBorders>
          </w:tcPr>
          <w:p w14:paraId="2C09DFBF" w14:textId="77777777" w:rsidR="00C27DC2" w:rsidRPr="000D198B" w:rsidRDefault="00C27DC2" w:rsidP="007C7C57">
            <w:pPr>
              <w:jc w:val="center"/>
              <w:rPr>
                <w:rFonts w:ascii="Arial" w:hAnsi="Arial" w:cs="Arial"/>
                <w:b/>
                <w:bCs/>
              </w:rPr>
            </w:pPr>
            <w:r w:rsidRPr="000D198B">
              <w:rPr>
                <w:rFonts w:ascii="Arial" w:hAnsi="Arial" w:cs="Arial"/>
                <w:b/>
                <w:bCs/>
              </w:rPr>
              <w:sym w:font="Wingdings" w:char="F0FC"/>
            </w:r>
          </w:p>
          <w:p w14:paraId="11D96141" w14:textId="77777777" w:rsidR="00C27DC2" w:rsidRPr="000D198B" w:rsidRDefault="00C27DC2" w:rsidP="007C7C57">
            <w:pPr>
              <w:jc w:val="center"/>
              <w:rPr>
                <w:rFonts w:ascii="Arial" w:hAnsi="Arial" w:cs="Arial"/>
                <w:b/>
                <w:bCs/>
              </w:rPr>
            </w:pPr>
          </w:p>
        </w:tc>
        <w:tc>
          <w:tcPr>
            <w:tcW w:w="892" w:type="dxa"/>
            <w:tcBorders>
              <w:top w:val="single" w:sz="4" w:space="0" w:color="auto"/>
              <w:bottom w:val="nil"/>
            </w:tcBorders>
          </w:tcPr>
          <w:p w14:paraId="5B74BD4C" w14:textId="77777777" w:rsidR="00C27DC2" w:rsidRPr="000D198B" w:rsidRDefault="00C27DC2" w:rsidP="007C7C57">
            <w:pPr>
              <w:jc w:val="center"/>
              <w:rPr>
                <w:rFonts w:ascii="Arial" w:hAnsi="Arial" w:cs="Arial"/>
              </w:rPr>
            </w:pPr>
          </w:p>
        </w:tc>
      </w:tr>
      <w:tr w:rsidR="00C27DC2" w:rsidRPr="000D198B" w14:paraId="7AD7EC24" w14:textId="77777777" w:rsidTr="00C27DC2">
        <w:trPr>
          <w:trHeight w:val="387"/>
        </w:trPr>
        <w:tc>
          <w:tcPr>
            <w:tcW w:w="3243" w:type="dxa"/>
            <w:tcBorders>
              <w:top w:val="nil"/>
              <w:bottom w:val="nil"/>
            </w:tcBorders>
          </w:tcPr>
          <w:p w14:paraId="10F72FBE" w14:textId="77777777" w:rsidR="00C27DC2" w:rsidRPr="000D198B" w:rsidRDefault="00C27DC2" w:rsidP="007C7C57">
            <w:pPr>
              <w:spacing w:before="120" w:after="120"/>
              <w:rPr>
                <w:rFonts w:ascii="Arial" w:hAnsi="Arial" w:cs="Arial"/>
                <w:b/>
                <w:sz w:val="24"/>
                <w:szCs w:val="24"/>
              </w:rPr>
            </w:pPr>
          </w:p>
        </w:tc>
        <w:tc>
          <w:tcPr>
            <w:tcW w:w="4781" w:type="dxa"/>
            <w:tcBorders>
              <w:top w:val="nil"/>
              <w:bottom w:val="nil"/>
            </w:tcBorders>
          </w:tcPr>
          <w:p w14:paraId="75EF3335" w14:textId="77777777" w:rsidR="00C27DC2" w:rsidRPr="007145E7" w:rsidRDefault="00C27DC2" w:rsidP="007C7C57">
            <w:pPr>
              <w:pStyle w:val="paragraph"/>
              <w:spacing w:before="0" w:beforeAutospacing="0" w:after="0" w:afterAutospacing="0"/>
              <w:textAlignment w:val="baseline"/>
              <w:rPr>
                <w:rStyle w:val="normaltextrun"/>
                <w:rFonts w:ascii="Arial" w:hAnsi="Arial" w:cs="Arial"/>
                <w:sz w:val="22"/>
                <w:szCs w:val="22"/>
              </w:rPr>
            </w:pPr>
            <w:r w:rsidRPr="007145E7">
              <w:rPr>
                <w:rStyle w:val="normaltextrun"/>
                <w:rFonts w:ascii="Arial" w:hAnsi="Arial" w:cs="Arial"/>
                <w:sz w:val="22"/>
                <w:szCs w:val="22"/>
              </w:rPr>
              <w:t>Effective communication, literacy and numeracy skills for report writing and presentations. </w:t>
            </w:r>
          </w:p>
          <w:p w14:paraId="748C7861" w14:textId="77777777" w:rsidR="00C27DC2" w:rsidRPr="007145E7" w:rsidRDefault="00C27DC2" w:rsidP="007C7C57">
            <w:pPr>
              <w:rPr>
                <w:rFonts w:ascii="Arial" w:hAnsi="Arial" w:cs="Arial"/>
              </w:rPr>
            </w:pPr>
          </w:p>
        </w:tc>
        <w:tc>
          <w:tcPr>
            <w:tcW w:w="866" w:type="dxa"/>
            <w:tcBorders>
              <w:top w:val="nil"/>
              <w:bottom w:val="nil"/>
            </w:tcBorders>
          </w:tcPr>
          <w:p w14:paraId="4BF31274" w14:textId="77777777" w:rsidR="00C27DC2" w:rsidRPr="000D198B" w:rsidRDefault="00C27DC2" w:rsidP="007C7C57">
            <w:pPr>
              <w:jc w:val="center"/>
              <w:rPr>
                <w:rFonts w:ascii="Arial" w:hAnsi="Arial" w:cs="Arial"/>
                <w:b/>
                <w:bCs/>
              </w:rPr>
            </w:pPr>
            <w:r w:rsidRPr="000D198B">
              <w:rPr>
                <w:rFonts w:ascii="Arial" w:hAnsi="Arial" w:cs="Arial"/>
                <w:b/>
                <w:bCs/>
              </w:rPr>
              <w:sym w:font="Wingdings" w:char="F0FC"/>
            </w:r>
          </w:p>
          <w:p w14:paraId="4717D7AA" w14:textId="77777777" w:rsidR="00C27DC2" w:rsidRPr="000D198B" w:rsidRDefault="00C27DC2" w:rsidP="007C7C57">
            <w:pPr>
              <w:jc w:val="center"/>
              <w:rPr>
                <w:rFonts w:ascii="Arial" w:hAnsi="Arial" w:cs="Arial"/>
                <w:b/>
                <w:bCs/>
              </w:rPr>
            </w:pPr>
          </w:p>
        </w:tc>
        <w:tc>
          <w:tcPr>
            <w:tcW w:w="892" w:type="dxa"/>
            <w:tcBorders>
              <w:top w:val="nil"/>
              <w:bottom w:val="nil"/>
            </w:tcBorders>
          </w:tcPr>
          <w:p w14:paraId="78B96155" w14:textId="77777777" w:rsidR="00C27DC2" w:rsidRPr="000D198B" w:rsidRDefault="00C27DC2" w:rsidP="007C7C57">
            <w:pPr>
              <w:jc w:val="center"/>
              <w:rPr>
                <w:rFonts w:ascii="Arial" w:hAnsi="Arial" w:cs="Arial"/>
              </w:rPr>
            </w:pPr>
          </w:p>
        </w:tc>
      </w:tr>
      <w:tr w:rsidR="00C27DC2" w:rsidRPr="000D198B" w14:paraId="356B8B91" w14:textId="77777777" w:rsidTr="00C27DC2">
        <w:trPr>
          <w:trHeight w:val="387"/>
        </w:trPr>
        <w:tc>
          <w:tcPr>
            <w:tcW w:w="3243" w:type="dxa"/>
            <w:tcBorders>
              <w:top w:val="nil"/>
              <w:bottom w:val="nil"/>
            </w:tcBorders>
          </w:tcPr>
          <w:p w14:paraId="488B216E" w14:textId="77777777" w:rsidR="00C27DC2" w:rsidRPr="000D198B" w:rsidRDefault="00C27DC2" w:rsidP="007C7C57">
            <w:pPr>
              <w:spacing w:before="120" w:after="120"/>
              <w:rPr>
                <w:rFonts w:ascii="Arial" w:hAnsi="Arial" w:cs="Arial"/>
                <w:b/>
                <w:sz w:val="24"/>
                <w:szCs w:val="24"/>
              </w:rPr>
            </w:pPr>
          </w:p>
        </w:tc>
        <w:tc>
          <w:tcPr>
            <w:tcW w:w="4781" w:type="dxa"/>
            <w:tcBorders>
              <w:top w:val="nil"/>
              <w:bottom w:val="nil"/>
            </w:tcBorders>
          </w:tcPr>
          <w:p w14:paraId="1C8E58A6" w14:textId="77777777" w:rsidR="00C27DC2" w:rsidRPr="007145E7" w:rsidRDefault="00C27DC2" w:rsidP="007C7C57">
            <w:pPr>
              <w:pStyle w:val="paragraph"/>
              <w:spacing w:before="0" w:beforeAutospacing="0" w:after="0" w:afterAutospacing="0"/>
              <w:textAlignment w:val="baseline"/>
              <w:rPr>
                <w:rStyle w:val="normaltextrun"/>
                <w:rFonts w:ascii="Arial" w:hAnsi="Arial" w:cs="Arial"/>
                <w:sz w:val="22"/>
                <w:szCs w:val="22"/>
              </w:rPr>
            </w:pPr>
            <w:r w:rsidRPr="007145E7">
              <w:rPr>
                <w:rStyle w:val="normaltextrun"/>
                <w:rFonts w:ascii="Arial" w:hAnsi="Arial" w:cs="Arial"/>
                <w:sz w:val="22"/>
                <w:szCs w:val="22"/>
              </w:rPr>
              <w:t>Excellent attention to detail and data accuracy.</w:t>
            </w:r>
          </w:p>
          <w:p w14:paraId="1BEB8A0F" w14:textId="77777777" w:rsidR="00C27DC2" w:rsidRPr="007145E7" w:rsidRDefault="00C27DC2" w:rsidP="007C7C57">
            <w:pPr>
              <w:rPr>
                <w:rFonts w:ascii="Arial" w:hAnsi="Arial" w:cs="Arial"/>
                <w:iCs/>
              </w:rPr>
            </w:pPr>
          </w:p>
        </w:tc>
        <w:tc>
          <w:tcPr>
            <w:tcW w:w="866" w:type="dxa"/>
            <w:tcBorders>
              <w:top w:val="nil"/>
              <w:bottom w:val="nil"/>
            </w:tcBorders>
          </w:tcPr>
          <w:p w14:paraId="361C2C4E" w14:textId="77777777" w:rsidR="00C27DC2" w:rsidRPr="004C6854" w:rsidRDefault="00C27DC2" w:rsidP="007C7C57">
            <w:pPr>
              <w:jc w:val="center"/>
              <w:rPr>
                <w:rFonts w:ascii="Arial" w:hAnsi="Arial" w:cs="Arial"/>
                <w:b/>
                <w:bCs/>
              </w:rPr>
            </w:pPr>
            <w:r w:rsidRPr="004C6854">
              <w:rPr>
                <w:rFonts w:ascii="Arial" w:hAnsi="Arial" w:cs="Arial"/>
                <w:b/>
                <w:bCs/>
              </w:rPr>
              <w:sym w:font="Wingdings" w:char="F0FC"/>
            </w:r>
          </w:p>
          <w:p w14:paraId="71DC716B" w14:textId="77777777" w:rsidR="00C27DC2" w:rsidRPr="004C6854" w:rsidRDefault="00C27DC2" w:rsidP="007C7C57">
            <w:pPr>
              <w:jc w:val="center"/>
              <w:rPr>
                <w:rFonts w:ascii="Arial" w:hAnsi="Arial" w:cs="Arial"/>
                <w:b/>
                <w:bCs/>
                <w:highlight w:val="yellow"/>
              </w:rPr>
            </w:pPr>
          </w:p>
        </w:tc>
        <w:tc>
          <w:tcPr>
            <w:tcW w:w="892" w:type="dxa"/>
            <w:tcBorders>
              <w:top w:val="nil"/>
              <w:bottom w:val="nil"/>
            </w:tcBorders>
          </w:tcPr>
          <w:p w14:paraId="30F801D8" w14:textId="77777777" w:rsidR="00C27DC2" w:rsidRPr="000D198B" w:rsidRDefault="00C27DC2" w:rsidP="007C7C57">
            <w:pPr>
              <w:jc w:val="center"/>
              <w:rPr>
                <w:rFonts w:ascii="Arial" w:hAnsi="Arial" w:cs="Arial"/>
              </w:rPr>
            </w:pPr>
          </w:p>
        </w:tc>
      </w:tr>
      <w:tr w:rsidR="00C27DC2" w:rsidRPr="000D198B" w14:paraId="2601D541" w14:textId="77777777" w:rsidTr="007145E7">
        <w:trPr>
          <w:trHeight w:val="387"/>
        </w:trPr>
        <w:tc>
          <w:tcPr>
            <w:tcW w:w="3243" w:type="dxa"/>
            <w:tcBorders>
              <w:top w:val="nil"/>
              <w:bottom w:val="nil"/>
            </w:tcBorders>
          </w:tcPr>
          <w:p w14:paraId="79D61A2E" w14:textId="77777777" w:rsidR="00C27DC2" w:rsidRPr="000D198B" w:rsidRDefault="00C27DC2" w:rsidP="007C7C57">
            <w:pPr>
              <w:spacing w:before="120" w:after="120"/>
              <w:rPr>
                <w:rFonts w:ascii="Arial" w:hAnsi="Arial" w:cs="Arial"/>
                <w:b/>
                <w:sz w:val="24"/>
                <w:szCs w:val="24"/>
              </w:rPr>
            </w:pPr>
          </w:p>
        </w:tc>
        <w:tc>
          <w:tcPr>
            <w:tcW w:w="4781" w:type="dxa"/>
            <w:tcBorders>
              <w:top w:val="nil"/>
              <w:bottom w:val="nil"/>
            </w:tcBorders>
          </w:tcPr>
          <w:p w14:paraId="25B7551E" w14:textId="77777777" w:rsidR="00C27DC2" w:rsidRPr="007145E7" w:rsidRDefault="00C27DC2" w:rsidP="007C7C57">
            <w:pPr>
              <w:pStyle w:val="Default"/>
              <w:rPr>
                <w:rStyle w:val="normaltextrun"/>
                <w:sz w:val="22"/>
                <w:szCs w:val="22"/>
                <w:shd w:val="clear" w:color="auto" w:fill="FFFFFF"/>
              </w:rPr>
            </w:pPr>
            <w:r w:rsidRPr="007145E7">
              <w:rPr>
                <w:rStyle w:val="normaltextrun"/>
                <w:sz w:val="22"/>
                <w:szCs w:val="22"/>
                <w:shd w:val="clear" w:color="auto" w:fill="FFFFFF"/>
              </w:rPr>
              <w:t>Ability to work flexibly, effectively, and cooperatively with a variety of stakeholders to deliver excellent administrative support within agreed timescales and quality standards.</w:t>
            </w:r>
          </w:p>
          <w:p w14:paraId="054923DD" w14:textId="77777777" w:rsidR="00C27DC2" w:rsidRPr="007145E7" w:rsidRDefault="00C27DC2" w:rsidP="007C7C57">
            <w:pPr>
              <w:pStyle w:val="Default"/>
              <w:rPr>
                <w:sz w:val="22"/>
                <w:szCs w:val="22"/>
                <w:shd w:val="clear" w:color="auto" w:fill="FFFFFF"/>
              </w:rPr>
            </w:pPr>
          </w:p>
        </w:tc>
        <w:tc>
          <w:tcPr>
            <w:tcW w:w="866" w:type="dxa"/>
            <w:tcBorders>
              <w:top w:val="nil"/>
              <w:bottom w:val="nil"/>
            </w:tcBorders>
          </w:tcPr>
          <w:p w14:paraId="61F17F18" w14:textId="77777777" w:rsidR="00C27DC2" w:rsidRPr="000D198B" w:rsidRDefault="00C27DC2" w:rsidP="007C7C57">
            <w:pPr>
              <w:jc w:val="center"/>
              <w:rPr>
                <w:rFonts w:ascii="Arial" w:hAnsi="Arial" w:cs="Arial"/>
                <w:b/>
                <w:bCs/>
              </w:rPr>
            </w:pPr>
            <w:r w:rsidRPr="000D198B">
              <w:rPr>
                <w:rFonts w:ascii="Arial" w:hAnsi="Arial" w:cs="Arial"/>
                <w:b/>
                <w:bCs/>
              </w:rPr>
              <w:sym w:font="Wingdings" w:char="F0FC"/>
            </w:r>
          </w:p>
          <w:p w14:paraId="08A5A333" w14:textId="77777777" w:rsidR="00C27DC2" w:rsidRPr="000D198B" w:rsidRDefault="00C27DC2" w:rsidP="007C7C57">
            <w:pPr>
              <w:jc w:val="center"/>
              <w:rPr>
                <w:rFonts w:ascii="Arial" w:hAnsi="Arial" w:cs="Arial"/>
                <w:b/>
                <w:bCs/>
              </w:rPr>
            </w:pPr>
          </w:p>
        </w:tc>
        <w:tc>
          <w:tcPr>
            <w:tcW w:w="892" w:type="dxa"/>
            <w:tcBorders>
              <w:top w:val="nil"/>
              <w:bottom w:val="nil"/>
            </w:tcBorders>
          </w:tcPr>
          <w:p w14:paraId="55728915" w14:textId="77777777" w:rsidR="00C27DC2" w:rsidRPr="000D198B" w:rsidRDefault="00C27DC2" w:rsidP="007C7C57">
            <w:pPr>
              <w:jc w:val="center"/>
              <w:rPr>
                <w:rFonts w:ascii="Arial" w:hAnsi="Arial" w:cs="Arial"/>
              </w:rPr>
            </w:pPr>
          </w:p>
        </w:tc>
      </w:tr>
      <w:tr w:rsidR="00C27DC2" w:rsidRPr="000D198B" w14:paraId="256DA207" w14:textId="77777777" w:rsidTr="007145E7">
        <w:trPr>
          <w:trHeight w:val="269"/>
        </w:trPr>
        <w:tc>
          <w:tcPr>
            <w:tcW w:w="3243" w:type="dxa"/>
            <w:tcBorders>
              <w:top w:val="nil"/>
              <w:bottom w:val="nil"/>
            </w:tcBorders>
          </w:tcPr>
          <w:p w14:paraId="2F5EE44C" w14:textId="77777777" w:rsidR="00C27DC2" w:rsidRPr="000D198B" w:rsidRDefault="00C27DC2" w:rsidP="007C7C57">
            <w:pPr>
              <w:spacing w:before="120" w:after="120"/>
              <w:rPr>
                <w:rFonts w:ascii="Arial" w:hAnsi="Arial" w:cs="Arial"/>
                <w:b/>
                <w:sz w:val="24"/>
                <w:szCs w:val="24"/>
              </w:rPr>
            </w:pPr>
          </w:p>
        </w:tc>
        <w:tc>
          <w:tcPr>
            <w:tcW w:w="4781" w:type="dxa"/>
            <w:tcBorders>
              <w:top w:val="nil"/>
              <w:bottom w:val="nil"/>
            </w:tcBorders>
          </w:tcPr>
          <w:p w14:paraId="66690E99" w14:textId="77777777" w:rsidR="00C27DC2" w:rsidRPr="007145E7" w:rsidRDefault="00C27DC2" w:rsidP="007C7C57">
            <w:pPr>
              <w:pStyle w:val="paragraph"/>
              <w:spacing w:before="0" w:beforeAutospacing="0" w:after="0" w:afterAutospacing="0"/>
              <w:textAlignment w:val="baseline"/>
              <w:rPr>
                <w:rStyle w:val="normaltextrun"/>
                <w:rFonts w:ascii="Arial" w:hAnsi="Arial" w:cs="Arial"/>
                <w:color w:val="000000"/>
                <w:sz w:val="22"/>
                <w:szCs w:val="22"/>
                <w:shd w:val="clear" w:color="auto" w:fill="FFFFFF"/>
              </w:rPr>
            </w:pPr>
            <w:r w:rsidRPr="007145E7">
              <w:rPr>
                <w:rStyle w:val="normaltextrun"/>
                <w:rFonts w:ascii="Arial" w:hAnsi="Arial" w:cs="Arial"/>
                <w:color w:val="000000"/>
                <w:sz w:val="22"/>
                <w:szCs w:val="22"/>
                <w:shd w:val="clear" w:color="auto" w:fill="FFFFFF"/>
              </w:rPr>
              <w:t>Ability to organise work tasks and activities in a systematic way, for yourself and others</w:t>
            </w:r>
            <w:r w:rsidRPr="007145E7">
              <w:rPr>
                <w:rStyle w:val="normaltextrun"/>
                <w:rFonts w:ascii="Arial" w:hAnsi="Arial" w:cs="Arial"/>
                <w:color w:val="000000"/>
                <w:shd w:val="clear" w:color="auto" w:fill="FFFFFF"/>
              </w:rPr>
              <w:t>,</w:t>
            </w:r>
            <w:r w:rsidRPr="007145E7">
              <w:rPr>
                <w:rStyle w:val="normaltextrun"/>
                <w:rFonts w:ascii="Arial" w:hAnsi="Arial" w:cs="Arial"/>
                <w:color w:val="000000"/>
                <w:sz w:val="22"/>
                <w:szCs w:val="22"/>
                <w:shd w:val="clear" w:color="auto" w:fill="FFFFFF"/>
              </w:rPr>
              <w:t xml:space="preserve"> managing priorities and expectations to meet agreed deadlines.</w:t>
            </w:r>
            <w:r w:rsidRPr="007145E7">
              <w:rPr>
                <w:rStyle w:val="eop"/>
                <w:rFonts w:ascii="Arial" w:hAnsi="Arial" w:cs="Arial"/>
                <w:color w:val="000000"/>
                <w:sz w:val="22"/>
                <w:szCs w:val="22"/>
                <w:shd w:val="clear" w:color="auto" w:fill="FFFFFF"/>
              </w:rPr>
              <w:t> </w:t>
            </w:r>
          </w:p>
          <w:p w14:paraId="6761FF5D" w14:textId="77777777" w:rsidR="00C27DC2" w:rsidRPr="007145E7" w:rsidRDefault="00C27DC2" w:rsidP="007C7C57">
            <w:pPr>
              <w:autoSpaceDE w:val="0"/>
              <w:autoSpaceDN w:val="0"/>
              <w:adjustRightInd w:val="0"/>
              <w:contextualSpacing/>
              <w:rPr>
                <w:rFonts w:ascii="Arial" w:hAnsi="Arial" w:cs="Arial"/>
              </w:rPr>
            </w:pPr>
          </w:p>
        </w:tc>
        <w:tc>
          <w:tcPr>
            <w:tcW w:w="866" w:type="dxa"/>
            <w:tcBorders>
              <w:top w:val="nil"/>
              <w:bottom w:val="nil"/>
            </w:tcBorders>
          </w:tcPr>
          <w:p w14:paraId="358E6F53" w14:textId="77777777" w:rsidR="00C27DC2" w:rsidRPr="000D198B" w:rsidRDefault="00C27DC2" w:rsidP="007C7C57">
            <w:pPr>
              <w:jc w:val="center"/>
              <w:rPr>
                <w:rFonts w:ascii="Arial" w:hAnsi="Arial" w:cs="Arial"/>
                <w:b/>
                <w:bCs/>
              </w:rPr>
            </w:pPr>
            <w:r w:rsidRPr="000D198B">
              <w:rPr>
                <w:rFonts w:ascii="Arial" w:hAnsi="Arial" w:cs="Arial"/>
                <w:b/>
                <w:bCs/>
              </w:rPr>
              <w:sym w:font="Wingdings" w:char="F0FC"/>
            </w:r>
          </w:p>
          <w:p w14:paraId="34518324" w14:textId="77777777" w:rsidR="00C27DC2" w:rsidRPr="000D198B" w:rsidRDefault="00C27DC2" w:rsidP="007C7C57">
            <w:pPr>
              <w:jc w:val="center"/>
              <w:rPr>
                <w:rFonts w:ascii="Arial" w:hAnsi="Arial" w:cs="Arial"/>
                <w:b/>
                <w:bCs/>
              </w:rPr>
            </w:pPr>
          </w:p>
        </w:tc>
        <w:tc>
          <w:tcPr>
            <w:tcW w:w="892" w:type="dxa"/>
            <w:tcBorders>
              <w:top w:val="nil"/>
              <w:bottom w:val="nil"/>
            </w:tcBorders>
          </w:tcPr>
          <w:p w14:paraId="3620DA90" w14:textId="77777777" w:rsidR="00C27DC2" w:rsidRPr="000D198B" w:rsidRDefault="00C27DC2" w:rsidP="007C7C57">
            <w:pPr>
              <w:jc w:val="center"/>
              <w:rPr>
                <w:rFonts w:ascii="Arial" w:hAnsi="Arial" w:cs="Arial"/>
              </w:rPr>
            </w:pPr>
          </w:p>
        </w:tc>
      </w:tr>
      <w:tr w:rsidR="00C27DC2" w:rsidRPr="000D198B" w14:paraId="74A3EB6B" w14:textId="77777777" w:rsidTr="007145E7">
        <w:trPr>
          <w:trHeight w:val="269"/>
        </w:trPr>
        <w:tc>
          <w:tcPr>
            <w:tcW w:w="3243" w:type="dxa"/>
            <w:tcBorders>
              <w:top w:val="nil"/>
              <w:bottom w:val="nil"/>
            </w:tcBorders>
          </w:tcPr>
          <w:p w14:paraId="79EDA69A" w14:textId="77777777" w:rsidR="00C27DC2" w:rsidRPr="000D198B" w:rsidRDefault="00C27DC2" w:rsidP="007C7C57">
            <w:pPr>
              <w:spacing w:before="120" w:after="120"/>
              <w:rPr>
                <w:rFonts w:ascii="Arial" w:hAnsi="Arial" w:cs="Arial"/>
                <w:b/>
                <w:sz w:val="24"/>
                <w:szCs w:val="24"/>
              </w:rPr>
            </w:pPr>
          </w:p>
        </w:tc>
        <w:tc>
          <w:tcPr>
            <w:tcW w:w="4781" w:type="dxa"/>
            <w:tcBorders>
              <w:top w:val="nil"/>
              <w:bottom w:val="nil"/>
            </w:tcBorders>
          </w:tcPr>
          <w:p w14:paraId="2D1D6DC3" w14:textId="77777777" w:rsidR="00C27DC2" w:rsidRPr="007145E7" w:rsidRDefault="00C27DC2" w:rsidP="007C7C57">
            <w:pPr>
              <w:pStyle w:val="paragraph"/>
              <w:spacing w:before="0" w:beforeAutospacing="0" w:after="0" w:afterAutospacing="0"/>
              <w:textAlignment w:val="baseline"/>
              <w:rPr>
                <w:rStyle w:val="normaltextrun"/>
                <w:rFonts w:ascii="Arial" w:hAnsi="Arial" w:cs="Arial"/>
                <w:sz w:val="22"/>
                <w:szCs w:val="22"/>
              </w:rPr>
            </w:pPr>
            <w:r w:rsidRPr="007145E7">
              <w:rPr>
                <w:rStyle w:val="normaltextrun"/>
                <w:rFonts w:ascii="Arial" w:hAnsi="Arial" w:cs="Arial"/>
                <w:sz w:val="22"/>
                <w:szCs w:val="22"/>
              </w:rPr>
              <w:t xml:space="preserve">Excellent customer service standards, demonstrating efficiency, effectiveness, </w:t>
            </w:r>
            <w:proofErr w:type="gramStart"/>
            <w:r w:rsidRPr="007145E7">
              <w:rPr>
                <w:rStyle w:val="normaltextrun"/>
                <w:rFonts w:ascii="Arial" w:hAnsi="Arial" w:cs="Arial"/>
                <w:sz w:val="22"/>
                <w:szCs w:val="22"/>
              </w:rPr>
              <w:t>professionalism</w:t>
            </w:r>
            <w:proofErr w:type="gramEnd"/>
            <w:r w:rsidRPr="007145E7">
              <w:rPr>
                <w:rStyle w:val="normaltextrun"/>
                <w:rFonts w:ascii="Arial" w:hAnsi="Arial" w:cs="Arial"/>
                <w:sz w:val="22"/>
                <w:szCs w:val="22"/>
              </w:rPr>
              <w:t xml:space="preserve"> and responsiveness at all times. </w:t>
            </w:r>
          </w:p>
          <w:p w14:paraId="5D08A994" w14:textId="77777777" w:rsidR="00C27DC2" w:rsidRPr="007145E7" w:rsidRDefault="00C27DC2" w:rsidP="007C7C57">
            <w:pPr>
              <w:autoSpaceDE w:val="0"/>
              <w:autoSpaceDN w:val="0"/>
              <w:adjustRightInd w:val="0"/>
              <w:contextualSpacing/>
              <w:rPr>
                <w:rFonts w:ascii="Arial" w:hAnsi="Arial" w:cs="Arial"/>
              </w:rPr>
            </w:pPr>
          </w:p>
        </w:tc>
        <w:tc>
          <w:tcPr>
            <w:tcW w:w="866" w:type="dxa"/>
            <w:tcBorders>
              <w:top w:val="nil"/>
              <w:bottom w:val="nil"/>
            </w:tcBorders>
          </w:tcPr>
          <w:p w14:paraId="305E8781" w14:textId="77777777" w:rsidR="00C27DC2" w:rsidRPr="000D198B" w:rsidRDefault="00C27DC2" w:rsidP="007C7C57">
            <w:pPr>
              <w:jc w:val="center"/>
              <w:rPr>
                <w:rFonts w:ascii="Arial" w:hAnsi="Arial" w:cs="Arial"/>
                <w:b/>
                <w:bCs/>
              </w:rPr>
            </w:pPr>
            <w:r w:rsidRPr="000D198B">
              <w:rPr>
                <w:rFonts w:ascii="Arial" w:hAnsi="Arial" w:cs="Arial"/>
                <w:b/>
                <w:bCs/>
              </w:rPr>
              <w:sym w:font="Wingdings" w:char="F0FC"/>
            </w:r>
          </w:p>
          <w:p w14:paraId="3581398E" w14:textId="77777777" w:rsidR="00C27DC2" w:rsidRPr="000D198B" w:rsidRDefault="00C27DC2" w:rsidP="007C7C57">
            <w:pPr>
              <w:jc w:val="center"/>
              <w:rPr>
                <w:rFonts w:ascii="Arial" w:hAnsi="Arial" w:cs="Arial"/>
                <w:b/>
                <w:bCs/>
              </w:rPr>
            </w:pPr>
          </w:p>
        </w:tc>
        <w:tc>
          <w:tcPr>
            <w:tcW w:w="892" w:type="dxa"/>
            <w:tcBorders>
              <w:top w:val="nil"/>
              <w:bottom w:val="nil"/>
            </w:tcBorders>
          </w:tcPr>
          <w:p w14:paraId="3989C052" w14:textId="77777777" w:rsidR="00C27DC2" w:rsidRPr="000D198B" w:rsidRDefault="00C27DC2" w:rsidP="007C7C57">
            <w:pPr>
              <w:jc w:val="center"/>
              <w:rPr>
                <w:rFonts w:ascii="Arial" w:hAnsi="Arial" w:cs="Arial"/>
              </w:rPr>
            </w:pPr>
          </w:p>
        </w:tc>
      </w:tr>
      <w:tr w:rsidR="00C27DC2" w:rsidRPr="000D198B" w14:paraId="274B4E6E" w14:textId="77777777" w:rsidTr="007145E7">
        <w:trPr>
          <w:trHeight w:val="269"/>
        </w:trPr>
        <w:tc>
          <w:tcPr>
            <w:tcW w:w="3243" w:type="dxa"/>
            <w:tcBorders>
              <w:top w:val="nil"/>
              <w:bottom w:val="nil"/>
            </w:tcBorders>
          </w:tcPr>
          <w:p w14:paraId="4F8B5BB6" w14:textId="77777777" w:rsidR="00C27DC2" w:rsidRPr="000D198B" w:rsidRDefault="00C27DC2" w:rsidP="007C7C57">
            <w:pPr>
              <w:spacing w:before="120" w:after="120"/>
              <w:rPr>
                <w:rFonts w:ascii="Arial" w:hAnsi="Arial" w:cs="Arial"/>
                <w:b/>
                <w:sz w:val="24"/>
                <w:szCs w:val="24"/>
              </w:rPr>
            </w:pPr>
          </w:p>
        </w:tc>
        <w:tc>
          <w:tcPr>
            <w:tcW w:w="4781" w:type="dxa"/>
            <w:tcBorders>
              <w:top w:val="nil"/>
              <w:bottom w:val="nil"/>
            </w:tcBorders>
          </w:tcPr>
          <w:p w14:paraId="304A2810" w14:textId="77777777" w:rsidR="00C27DC2" w:rsidRPr="007145E7" w:rsidRDefault="00C27DC2" w:rsidP="007C7C57">
            <w:pPr>
              <w:pStyle w:val="paragraph"/>
              <w:spacing w:before="0" w:beforeAutospacing="0" w:after="0" w:afterAutospacing="0"/>
              <w:ind w:hanging="14"/>
              <w:textAlignment w:val="baseline"/>
              <w:rPr>
                <w:rStyle w:val="normaltextrun"/>
                <w:rFonts w:ascii="Arial" w:hAnsi="Arial" w:cs="Arial"/>
                <w:sz w:val="22"/>
                <w:szCs w:val="22"/>
              </w:rPr>
            </w:pPr>
            <w:r w:rsidRPr="007145E7">
              <w:rPr>
                <w:rStyle w:val="normaltextrun"/>
                <w:rFonts w:ascii="Arial" w:hAnsi="Arial" w:cs="Arial"/>
                <w:sz w:val="22"/>
                <w:szCs w:val="22"/>
              </w:rPr>
              <w:t>Effective supervisory skills to lead and motivate the team ensuring standards and timelines are met.</w:t>
            </w:r>
          </w:p>
          <w:p w14:paraId="27EFCA93" w14:textId="77777777" w:rsidR="00C27DC2" w:rsidRPr="007145E7" w:rsidRDefault="00C27DC2" w:rsidP="007C7C57">
            <w:pPr>
              <w:pStyle w:val="paragraph"/>
              <w:spacing w:before="0" w:beforeAutospacing="0" w:after="0" w:afterAutospacing="0"/>
              <w:textAlignment w:val="baseline"/>
              <w:rPr>
                <w:rStyle w:val="normaltextrun"/>
                <w:rFonts w:ascii="Arial" w:hAnsi="Arial" w:cs="Arial"/>
                <w:sz w:val="22"/>
                <w:szCs w:val="22"/>
              </w:rPr>
            </w:pPr>
          </w:p>
        </w:tc>
        <w:tc>
          <w:tcPr>
            <w:tcW w:w="866" w:type="dxa"/>
            <w:tcBorders>
              <w:top w:val="nil"/>
              <w:bottom w:val="nil"/>
            </w:tcBorders>
          </w:tcPr>
          <w:p w14:paraId="353B3E4C" w14:textId="77777777" w:rsidR="00C27DC2" w:rsidRPr="000D198B" w:rsidRDefault="00C27DC2" w:rsidP="007C7C57">
            <w:pPr>
              <w:jc w:val="center"/>
              <w:rPr>
                <w:rFonts w:ascii="Arial" w:hAnsi="Arial" w:cs="Arial"/>
                <w:b/>
                <w:bCs/>
              </w:rPr>
            </w:pPr>
            <w:r w:rsidRPr="000D198B">
              <w:rPr>
                <w:rFonts w:ascii="Arial" w:hAnsi="Arial" w:cs="Arial"/>
                <w:b/>
                <w:bCs/>
              </w:rPr>
              <w:sym w:font="Wingdings" w:char="F0FC"/>
            </w:r>
          </w:p>
          <w:p w14:paraId="3CD1BBBB" w14:textId="77777777" w:rsidR="00C27DC2" w:rsidRPr="000D198B" w:rsidRDefault="00C27DC2" w:rsidP="007C7C57">
            <w:pPr>
              <w:jc w:val="center"/>
              <w:rPr>
                <w:rFonts w:ascii="Arial" w:hAnsi="Arial" w:cs="Arial"/>
                <w:b/>
                <w:bCs/>
              </w:rPr>
            </w:pPr>
          </w:p>
        </w:tc>
        <w:tc>
          <w:tcPr>
            <w:tcW w:w="892" w:type="dxa"/>
            <w:tcBorders>
              <w:top w:val="nil"/>
              <w:bottom w:val="nil"/>
            </w:tcBorders>
          </w:tcPr>
          <w:p w14:paraId="551BD1C5" w14:textId="77777777" w:rsidR="00C27DC2" w:rsidRPr="000D198B" w:rsidRDefault="00C27DC2" w:rsidP="007C7C57">
            <w:pPr>
              <w:jc w:val="center"/>
              <w:rPr>
                <w:rFonts w:ascii="Arial" w:hAnsi="Arial" w:cs="Arial"/>
              </w:rPr>
            </w:pPr>
          </w:p>
        </w:tc>
      </w:tr>
      <w:tr w:rsidR="00C27DC2" w:rsidRPr="000D198B" w14:paraId="19A51711" w14:textId="77777777" w:rsidTr="007145E7">
        <w:trPr>
          <w:trHeight w:val="269"/>
        </w:trPr>
        <w:tc>
          <w:tcPr>
            <w:tcW w:w="3243" w:type="dxa"/>
            <w:tcBorders>
              <w:top w:val="nil"/>
              <w:bottom w:val="nil"/>
            </w:tcBorders>
          </w:tcPr>
          <w:p w14:paraId="0F0C9FF7" w14:textId="77777777" w:rsidR="00C27DC2" w:rsidRPr="000D198B" w:rsidRDefault="00C27DC2" w:rsidP="007C7C57">
            <w:pPr>
              <w:spacing w:before="120" w:after="120"/>
              <w:rPr>
                <w:rFonts w:ascii="Arial" w:hAnsi="Arial" w:cs="Arial"/>
                <w:b/>
                <w:sz w:val="24"/>
                <w:szCs w:val="24"/>
              </w:rPr>
            </w:pPr>
          </w:p>
        </w:tc>
        <w:tc>
          <w:tcPr>
            <w:tcW w:w="4781" w:type="dxa"/>
            <w:tcBorders>
              <w:top w:val="nil"/>
              <w:bottom w:val="nil"/>
            </w:tcBorders>
          </w:tcPr>
          <w:p w14:paraId="72617D93" w14:textId="77777777" w:rsidR="00C27DC2" w:rsidRPr="007145E7" w:rsidRDefault="00C27DC2" w:rsidP="007C7C57">
            <w:pPr>
              <w:pStyle w:val="paragraph"/>
              <w:spacing w:before="0" w:beforeAutospacing="0" w:after="0" w:afterAutospacing="0"/>
              <w:textAlignment w:val="baseline"/>
              <w:rPr>
                <w:rStyle w:val="normaltextrun"/>
                <w:rFonts w:ascii="Arial" w:hAnsi="Arial" w:cs="Arial"/>
                <w:sz w:val="22"/>
                <w:szCs w:val="22"/>
              </w:rPr>
            </w:pPr>
            <w:r w:rsidRPr="007145E7">
              <w:rPr>
                <w:rStyle w:val="normaltextrun"/>
                <w:rFonts w:ascii="Arial" w:hAnsi="Arial" w:cs="Arial"/>
                <w:sz w:val="22"/>
                <w:szCs w:val="22"/>
              </w:rPr>
              <w:t>Able to use own initiative when required with a ‘can-do’ attitude, personal credibility and presence and willingness to escalate where appropriate. </w:t>
            </w:r>
          </w:p>
          <w:p w14:paraId="211B6F1C" w14:textId="77777777" w:rsidR="00C27DC2" w:rsidRPr="007145E7" w:rsidRDefault="00C27DC2" w:rsidP="007C7C57">
            <w:pPr>
              <w:rPr>
                <w:rFonts w:ascii="Arial" w:hAnsi="Arial" w:cs="Arial"/>
              </w:rPr>
            </w:pPr>
          </w:p>
        </w:tc>
        <w:tc>
          <w:tcPr>
            <w:tcW w:w="866" w:type="dxa"/>
            <w:tcBorders>
              <w:top w:val="nil"/>
              <w:bottom w:val="nil"/>
            </w:tcBorders>
          </w:tcPr>
          <w:p w14:paraId="34823EA5" w14:textId="77777777" w:rsidR="00C27DC2" w:rsidRPr="000D198B" w:rsidRDefault="00C27DC2" w:rsidP="007C7C57">
            <w:pPr>
              <w:jc w:val="center"/>
              <w:rPr>
                <w:rFonts w:ascii="Arial" w:hAnsi="Arial" w:cs="Arial"/>
                <w:b/>
                <w:bCs/>
              </w:rPr>
            </w:pPr>
            <w:r w:rsidRPr="000D198B">
              <w:rPr>
                <w:rFonts w:ascii="Arial" w:hAnsi="Arial" w:cs="Arial"/>
                <w:b/>
                <w:bCs/>
              </w:rPr>
              <w:sym w:font="Wingdings" w:char="F0FC"/>
            </w:r>
          </w:p>
          <w:p w14:paraId="03A9FFA2" w14:textId="77777777" w:rsidR="00C27DC2" w:rsidRPr="000D198B" w:rsidRDefault="00C27DC2" w:rsidP="007C7C57">
            <w:pPr>
              <w:jc w:val="center"/>
              <w:rPr>
                <w:rFonts w:ascii="Arial" w:hAnsi="Arial" w:cs="Arial"/>
                <w:b/>
                <w:bCs/>
              </w:rPr>
            </w:pPr>
          </w:p>
        </w:tc>
        <w:tc>
          <w:tcPr>
            <w:tcW w:w="892" w:type="dxa"/>
            <w:tcBorders>
              <w:top w:val="nil"/>
              <w:bottom w:val="nil"/>
            </w:tcBorders>
          </w:tcPr>
          <w:p w14:paraId="2BC0AC77" w14:textId="77777777" w:rsidR="00C27DC2" w:rsidRPr="000D198B" w:rsidRDefault="00C27DC2" w:rsidP="007C7C57">
            <w:pPr>
              <w:jc w:val="center"/>
              <w:rPr>
                <w:rFonts w:ascii="Arial" w:hAnsi="Arial" w:cs="Arial"/>
              </w:rPr>
            </w:pPr>
          </w:p>
        </w:tc>
      </w:tr>
      <w:tr w:rsidR="00C27DC2" w:rsidRPr="000D198B" w14:paraId="1BAF9828" w14:textId="77777777" w:rsidTr="007145E7">
        <w:trPr>
          <w:trHeight w:val="269"/>
        </w:trPr>
        <w:tc>
          <w:tcPr>
            <w:tcW w:w="3243" w:type="dxa"/>
            <w:tcBorders>
              <w:top w:val="nil"/>
              <w:bottom w:val="nil"/>
            </w:tcBorders>
          </w:tcPr>
          <w:p w14:paraId="6D72A5BD" w14:textId="77777777" w:rsidR="00C27DC2" w:rsidRPr="000D198B" w:rsidRDefault="00C27DC2" w:rsidP="007C7C57">
            <w:pPr>
              <w:spacing w:before="120" w:after="120"/>
              <w:rPr>
                <w:rFonts w:ascii="Arial" w:hAnsi="Arial" w:cs="Arial"/>
                <w:b/>
                <w:sz w:val="24"/>
                <w:szCs w:val="24"/>
              </w:rPr>
            </w:pPr>
          </w:p>
        </w:tc>
        <w:tc>
          <w:tcPr>
            <w:tcW w:w="4781" w:type="dxa"/>
            <w:tcBorders>
              <w:top w:val="nil"/>
              <w:bottom w:val="nil"/>
            </w:tcBorders>
          </w:tcPr>
          <w:p w14:paraId="624D3733" w14:textId="77777777" w:rsidR="00C27DC2" w:rsidRPr="007145E7" w:rsidRDefault="00C27DC2" w:rsidP="007C7C57">
            <w:pPr>
              <w:pStyle w:val="paragraph"/>
              <w:spacing w:before="0" w:beforeAutospacing="0" w:after="0" w:afterAutospacing="0"/>
              <w:textAlignment w:val="baseline"/>
              <w:rPr>
                <w:rStyle w:val="normaltextrun"/>
                <w:rFonts w:ascii="Arial" w:hAnsi="Arial" w:cs="Arial"/>
                <w:sz w:val="22"/>
                <w:szCs w:val="22"/>
              </w:rPr>
            </w:pPr>
            <w:r w:rsidRPr="007145E7">
              <w:rPr>
                <w:rStyle w:val="normaltextrun"/>
                <w:rFonts w:ascii="Arial" w:hAnsi="Arial" w:cs="Arial"/>
                <w:sz w:val="22"/>
                <w:szCs w:val="22"/>
              </w:rPr>
              <w:t>Ability to develop innovative solutions to everyday challenges and improve efficiency and quality of service.</w:t>
            </w:r>
          </w:p>
          <w:p w14:paraId="474B7CF6" w14:textId="77777777" w:rsidR="00C27DC2" w:rsidRPr="007145E7" w:rsidRDefault="00C27DC2" w:rsidP="007C7C57">
            <w:pPr>
              <w:rPr>
                <w:rFonts w:ascii="Arial" w:hAnsi="Arial" w:cs="Arial"/>
              </w:rPr>
            </w:pPr>
          </w:p>
        </w:tc>
        <w:tc>
          <w:tcPr>
            <w:tcW w:w="866" w:type="dxa"/>
            <w:tcBorders>
              <w:top w:val="nil"/>
              <w:bottom w:val="nil"/>
            </w:tcBorders>
          </w:tcPr>
          <w:p w14:paraId="3605D69D" w14:textId="77777777" w:rsidR="00C27DC2" w:rsidRPr="000D198B" w:rsidRDefault="00C27DC2" w:rsidP="007C7C57">
            <w:pPr>
              <w:jc w:val="center"/>
              <w:rPr>
                <w:rFonts w:ascii="Arial" w:hAnsi="Arial" w:cs="Arial"/>
                <w:b/>
                <w:bCs/>
              </w:rPr>
            </w:pPr>
            <w:r w:rsidRPr="000D198B">
              <w:rPr>
                <w:rFonts w:ascii="Arial" w:hAnsi="Arial" w:cs="Arial"/>
                <w:b/>
                <w:bCs/>
              </w:rPr>
              <w:sym w:font="Wingdings" w:char="F0FC"/>
            </w:r>
          </w:p>
          <w:p w14:paraId="1907186F" w14:textId="77777777" w:rsidR="00C27DC2" w:rsidRPr="000D198B" w:rsidRDefault="00C27DC2" w:rsidP="007C7C57">
            <w:pPr>
              <w:jc w:val="center"/>
              <w:rPr>
                <w:rFonts w:ascii="Arial" w:hAnsi="Arial" w:cs="Arial"/>
                <w:b/>
                <w:bCs/>
              </w:rPr>
            </w:pPr>
          </w:p>
        </w:tc>
        <w:tc>
          <w:tcPr>
            <w:tcW w:w="892" w:type="dxa"/>
            <w:tcBorders>
              <w:top w:val="nil"/>
              <w:bottom w:val="nil"/>
            </w:tcBorders>
          </w:tcPr>
          <w:p w14:paraId="4041142B" w14:textId="77777777" w:rsidR="00C27DC2" w:rsidRPr="000D198B" w:rsidRDefault="00C27DC2" w:rsidP="007C7C57">
            <w:pPr>
              <w:jc w:val="center"/>
              <w:rPr>
                <w:rFonts w:ascii="Arial" w:hAnsi="Arial" w:cs="Arial"/>
              </w:rPr>
            </w:pPr>
          </w:p>
        </w:tc>
      </w:tr>
      <w:tr w:rsidR="00C27DC2" w:rsidRPr="000D198B" w14:paraId="5A3CFCAF" w14:textId="77777777" w:rsidTr="007145E7">
        <w:trPr>
          <w:trHeight w:val="269"/>
        </w:trPr>
        <w:tc>
          <w:tcPr>
            <w:tcW w:w="3243" w:type="dxa"/>
            <w:tcBorders>
              <w:top w:val="nil"/>
            </w:tcBorders>
          </w:tcPr>
          <w:p w14:paraId="3A6CE48A" w14:textId="77777777" w:rsidR="00C27DC2" w:rsidRPr="000D198B" w:rsidRDefault="00C27DC2" w:rsidP="007C7C57">
            <w:pPr>
              <w:spacing w:before="120" w:after="120"/>
              <w:rPr>
                <w:rFonts w:ascii="Arial" w:hAnsi="Arial" w:cs="Arial"/>
                <w:b/>
                <w:sz w:val="24"/>
                <w:szCs w:val="24"/>
              </w:rPr>
            </w:pPr>
          </w:p>
        </w:tc>
        <w:tc>
          <w:tcPr>
            <w:tcW w:w="4781" w:type="dxa"/>
            <w:tcBorders>
              <w:top w:val="nil"/>
            </w:tcBorders>
          </w:tcPr>
          <w:p w14:paraId="7E8849D6" w14:textId="77777777" w:rsidR="00C27DC2" w:rsidRPr="007145E7" w:rsidRDefault="00C27DC2" w:rsidP="007C7C57">
            <w:pPr>
              <w:rPr>
                <w:rFonts w:ascii="Arial" w:hAnsi="Arial" w:cs="Arial"/>
              </w:rPr>
            </w:pPr>
            <w:r w:rsidRPr="007145E7">
              <w:rPr>
                <w:rFonts w:ascii="Arial" w:hAnsi="Arial" w:cs="Arial"/>
              </w:rPr>
              <w:t>Commitment to your own professional and personal development.</w:t>
            </w:r>
          </w:p>
        </w:tc>
        <w:tc>
          <w:tcPr>
            <w:tcW w:w="866" w:type="dxa"/>
            <w:tcBorders>
              <w:top w:val="nil"/>
            </w:tcBorders>
          </w:tcPr>
          <w:p w14:paraId="4D85906D" w14:textId="77777777" w:rsidR="00C27DC2" w:rsidRPr="000D198B" w:rsidRDefault="00C27DC2" w:rsidP="007C7C57">
            <w:pPr>
              <w:jc w:val="center"/>
              <w:rPr>
                <w:rFonts w:ascii="Arial" w:hAnsi="Arial" w:cs="Arial"/>
                <w:b/>
                <w:bCs/>
              </w:rPr>
            </w:pPr>
            <w:r w:rsidRPr="000D198B">
              <w:rPr>
                <w:rFonts w:ascii="Arial" w:hAnsi="Arial" w:cs="Arial"/>
                <w:b/>
                <w:bCs/>
              </w:rPr>
              <w:sym w:font="Wingdings" w:char="F0FC"/>
            </w:r>
          </w:p>
          <w:p w14:paraId="18027ED7" w14:textId="77777777" w:rsidR="00C27DC2" w:rsidRPr="000D198B" w:rsidRDefault="00C27DC2" w:rsidP="007C7C57">
            <w:pPr>
              <w:jc w:val="center"/>
              <w:rPr>
                <w:rFonts w:ascii="Arial" w:hAnsi="Arial" w:cs="Arial"/>
                <w:b/>
                <w:bCs/>
              </w:rPr>
            </w:pPr>
          </w:p>
        </w:tc>
        <w:tc>
          <w:tcPr>
            <w:tcW w:w="892" w:type="dxa"/>
            <w:tcBorders>
              <w:top w:val="nil"/>
            </w:tcBorders>
          </w:tcPr>
          <w:p w14:paraId="32C8BE65" w14:textId="77777777" w:rsidR="00C27DC2" w:rsidRPr="000D198B" w:rsidRDefault="00C27DC2" w:rsidP="007C7C57">
            <w:pPr>
              <w:jc w:val="center"/>
              <w:rPr>
                <w:rFonts w:ascii="Arial" w:hAnsi="Arial" w:cs="Arial"/>
              </w:rPr>
            </w:pPr>
          </w:p>
        </w:tc>
      </w:tr>
    </w:tbl>
    <w:p w14:paraId="7C5C1632" w14:textId="77777777" w:rsidR="00C27DC2" w:rsidRPr="00C27DC2" w:rsidRDefault="00C27DC2" w:rsidP="00D16674">
      <w:pPr>
        <w:spacing w:before="120" w:after="120"/>
        <w:rPr>
          <w:sz w:val="14"/>
          <w:szCs w:val="14"/>
        </w:rPr>
      </w:pPr>
    </w:p>
    <w:tbl>
      <w:tblPr>
        <w:tblStyle w:val="TableGrid"/>
        <w:tblW w:w="9782" w:type="dxa"/>
        <w:tblInd w:w="-289" w:type="dxa"/>
        <w:tblLook w:val="04A0" w:firstRow="1" w:lastRow="0" w:firstColumn="1" w:lastColumn="0" w:noHBand="0" w:noVBand="1"/>
      </w:tblPr>
      <w:tblGrid>
        <w:gridCol w:w="2411"/>
        <w:gridCol w:w="2480"/>
        <w:gridCol w:w="2445"/>
        <w:gridCol w:w="2446"/>
      </w:tblGrid>
      <w:tr w:rsidR="00CF08DE" w14:paraId="44EBFC85" w14:textId="77777777" w:rsidTr="0043346C">
        <w:tc>
          <w:tcPr>
            <w:tcW w:w="2411" w:type="dxa"/>
          </w:tcPr>
          <w:p w14:paraId="03439718" w14:textId="77777777" w:rsidR="00CF08DE" w:rsidRDefault="00CF08DE" w:rsidP="0043346C">
            <w:pPr>
              <w:spacing w:before="120" w:after="120"/>
            </w:pPr>
            <w:r>
              <w:t>HR Office Use Only:</w:t>
            </w:r>
          </w:p>
        </w:tc>
        <w:tc>
          <w:tcPr>
            <w:tcW w:w="2480" w:type="dxa"/>
          </w:tcPr>
          <w:p w14:paraId="530822FF" w14:textId="77777777" w:rsidR="00CF08DE" w:rsidRDefault="00CF08DE" w:rsidP="0043346C">
            <w:pPr>
              <w:spacing w:before="120" w:after="120"/>
            </w:pPr>
            <w:r w:rsidRPr="00BD7B70">
              <w:rPr>
                <w:sz w:val="16"/>
                <w:szCs w:val="16"/>
              </w:rPr>
              <w:t>Ref ID:</w:t>
            </w:r>
          </w:p>
        </w:tc>
        <w:tc>
          <w:tcPr>
            <w:tcW w:w="2445" w:type="dxa"/>
          </w:tcPr>
          <w:p w14:paraId="7A338214" w14:textId="77777777" w:rsidR="00CF08DE" w:rsidRPr="002C5BBB" w:rsidRDefault="00CF08DE" w:rsidP="0043346C">
            <w:pPr>
              <w:spacing w:before="120" w:after="120"/>
              <w:rPr>
                <w:sz w:val="16"/>
                <w:szCs w:val="16"/>
              </w:rPr>
            </w:pPr>
            <w:r w:rsidRPr="002C5BBB">
              <w:rPr>
                <w:sz w:val="16"/>
                <w:szCs w:val="16"/>
              </w:rPr>
              <w:t>Grade:</w:t>
            </w:r>
          </w:p>
        </w:tc>
        <w:tc>
          <w:tcPr>
            <w:tcW w:w="2446" w:type="dxa"/>
          </w:tcPr>
          <w:p w14:paraId="25122A42" w14:textId="77777777" w:rsidR="00CF08DE" w:rsidRPr="002C5BBB" w:rsidRDefault="00CF08DE" w:rsidP="0043346C">
            <w:pPr>
              <w:spacing w:before="120" w:after="120"/>
              <w:rPr>
                <w:sz w:val="16"/>
                <w:szCs w:val="16"/>
              </w:rPr>
            </w:pPr>
            <w:r w:rsidRPr="002C5BBB">
              <w:rPr>
                <w:sz w:val="16"/>
                <w:szCs w:val="16"/>
              </w:rPr>
              <w:t>Date Approved</w:t>
            </w:r>
          </w:p>
        </w:tc>
      </w:tr>
      <w:tr w:rsidR="00CF08DE" w14:paraId="2CD281C9" w14:textId="77777777" w:rsidTr="0043346C">
        <w:trPr>
          <w:trHeight w:val="239"/>
        </w:trPr>
        <w:tc>
          <w:tcPr>
            <w:tcW w:w="9782" w:type="dxa"/>
            <w:gridSpan w:val="4"/>
          </w:tcPr>
          <w:p w14:paraId="2C434C4A" w14:textId="77777777" w:rsidR="00CF08DE" w:rsidRPr="00BD7B70" w:rsidRDefault="00CF08DE" w:rsidP="0043346C">
            <w:pPr>
              <w:spacing w:before="120" w:after="120"/>
              <w:rPr>
                <w:sz w:val="16"/>
                <w:szCs w:val="16"/>
              </w:rPr>
            </w:pPr>
            <w:r w:rsidRPr="00BD7B70">
              <w:rPr>
                <w:sz w:val="16"/>
                <w:szCs w:val="16"/>
              </w:rPr>
              <w:t>Allocated Positions:</w:t>
            </w:r>
          </w:p>
        </w:tc>
      </w:tr>
    </w:tbl>
    <w:p w14:paraId="2378C5D4" w14:textId="74474A38" w:rsidR="00E519E0" w:rsidRDefault="00BD7B70" w:rsidP="00A9632A">
      <w:pPr>
        <w:spacing w:before="120" w:after="120"/>
      </w:pPr>
      <w:r>
        <w:tab/>
      </w:r>
    </w:p>
    <w:sectPr w:rsidR="00E519E0" w:rsidSect="00B6321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9DFE31" w14:textId="77777777" w:rsidR="00B0489B" w:rsidRDefault="00B0489B" w:rsidP="00FF1A42">
      <w:pPr>
        <w:spacing w:after="0" w:line="240" w:lineRule="auto"/>
      </w:pPr>
      <w:r>
        <w:separator/>
      </w:r>
    </w:p>
  </w:endnote>
  <w:endnote w:type="continuationSeparator" w:id="0">
    <w:p w14:paraId="29DAE5AF" w14:textId="77777777" w:rsidR="00B0489B" w:rsidRDefault="00B0489B" w:rsidP="00FF1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E3E24C" w14:textId="77777777" w:rsidR="00B0489B" w:rsidRDefault="00B0489B" w:rsidP="00FF1A42">
      <w:pPr>
        <w:spacing w:after="0" w:line="240" w:lineRule="auto"/>
      </w:pPr>
      <w:r>
        <w:separator/>
      </w:r>
    </w:p>
  </w:footnote>
  <w:footnote w:type="continuationSeparator" w:id="0">
    <w:p w14:paraId="11D8AC7A" w14:textId="77777777" w:rsidR="00B0489B" w:rsidRDefault="00B0489B" w:rsidP="00FF1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50F4E" w14:textId="4C578B56" w:rsidR="00532E08" w:rsidRDefault="00532E08">
    <w:pPr>
      <w:pStyle w:val="Header"/>
    </w:pPr>
    <w:r w:rsidRPr="0063041F">
      <w:rPr>
        <w:noProof/>
        <w:lang w:eastAsia="en-GB"/>
      </w:rPr>
      <w:drawing>
        <wp:anchor distT="0" distB="0" distL="114300" distR="114300" simplePos="0" relativeHeight="251658240" behindDoc="0" locked="0" layoutInCell="1" allowOverlap="1" wp14:anchorId="4144EFF6" wp14:editId="032E9BC5">
          <wp:simplePos x="0" y="0"/>
          <wp:positionH relativeFrom="margin">
            <wp:posOffset>-183424</wp:posOffset>
          </wp:positionH>
          <wp:positionV relativeFrom="margin">
            <wp:posOffset>-1060450</wp:posOffset>
          </wp:positionV>
          <wp:extent cx="990600" cy="990600"/>
          <wp:effectExtent l="0" t="0" r="0" b="0"/>
          <wp:wrapSquare wrapText="bothSides"/>
          <wp:docPr id="3" name="Picture 3" descr="C:\Users\ku63168\Box Sync\Laptop Documents\SS and MK Images\Kingston University London Main WO RGB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63168\Box Sync\Laptop Documents\SS and MK Images\Kingston University London Main WO RGB H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anchor>
      </w:drawing>
    </w:r>
  </w:p>
  <w:p w14:paraId="5BC44432" w14:textId="77777777" w:rsidR="00532E08" w:rsidRDefault="00532E08">
    <w:pPr>
      <w:pStyle w:val="Header"/>
    </w:pPr>
  </w:p>
  <w:p w14:paraId="29CDA5FF" w14:textId="77777777" w:rsidR="00532E08" w:rsidRDefault="00532E08">
    <w:pPr>
      <w:pStyle w:val="Header"/>
    </w:pPr>
  </w:p>
  <w:p w14:paraId="11ED99BC" w14:textId="0F019FAE" w:rsidR="00635C43" w:rsidRDefault="00635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16BDB"/>
    <w:multiLevelType w:val="hybridMultilevel"/>
    <w:tmpl w:val="EAC4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BCE6F"/>
    <w:multiLevelType w:val="hybridMultilevel"/>
    <w:tmpl w:val="697E9836"/>
    <w:lvl w:ilvl="0" w:tplc="F2544AEE">
      <w:start w:val="1"/>
      <w:numFmt w:val="decimal"/>
      <w:lvlText w:val="%1."/>
      <w:lvlJc w:val="left"/>
      <w:pPr>
        <w:ind w:left="720" w:hanging="360"/>
      </w:pPr>
    </w:lvl>
    <w:lvl w:ilvl="1" w:tplc="0E7ACCDA">
      <w:start w:val="1"/>
      <w:numFmt w:val="lowerLetter"/>
      <w:lvlText w:val="%2."/>
      <w:lvlJc w:val="left"/>
      <w:pPr>
        <w:ind w:left="1440" w:hanging="360"/>
      </w:pPr>
    </w:lvl>
    <w:lvl w:ilvl="2" w:tplc="3E4432C8">
      <w:start w:val="1"/>
      <w:numFmt w:val="lowerRoman"/>
      <w:lvlText w:val="%3."/>
      <w:lvlJc w:val="right"/>
      <w:pPr>
        <w:ind w:left="2160" w:hanging="180"/>
      </w:pPr>
    </w:lvl>
    <w:lvl w:ilvl="3" w:tplc="7856DA90">
      <w:start w:val="1"/>
      <w:numFmt w:val="decimal"/>
      <w:lvlText w:val="%4."/>
      <w:lvlJc w:val="left"/>
      <w:pPr>
        <w:ind w:left="2880" w:hanging="360"/>
      </w:pPr>
    </w:lvl>
    <w:lvl w:ilvl="4" w:tplc="7FC8BF90">
      <w:start w:val="1"/>
      <w:numFmt w:val="lowerLetter"/>
      <w:lvlText w:val="%5."/>
      <w:lvlJc w:val="left"/>
      <w:pPr>
        <w:ind w:left="3600" w:hanging="360"/>
      </w:pPr>
    </w:lvl>
    <w:lvl w:ilvl="5" w:tplc="696262E4">
      <w:start w:val="1"/>
      <w:numFmt w:val="lowerRoman"/>
      <w:lvlText w:val="%6."/>
      <w:lvlJc w:val="right"/>
      <w:pPr>
        <w:ind w:left="4320" w:hanging="180"/>
      </w:pPr>
    </w:lvl>
    <w:lvl w:ilvl="6" w:tplc="5BE4B4B4">
      <w:start w:val="1"/>
      <w:numFmt w:val="decimal"/>
      <w:lvlText w:val="%7."/>
      <w:lvlJc w:val="left"/>
      <w:pPr>
        <w:ind w:left="5040" w:hanging="360"/>
      </w:pPr>
    </w:lvl>
    <w:lvl w:ilvl="7" w:tplc="D5AE1890">
      <w:start w:val="1"/>
      <w:numFmt w:val="lowerLetter"/>
      <w:lvlText w:val="%8."/>
      <w:lvlJc w:val="left"/>
      <w:pPr>
        <w:ind w:left="5760" w:hanging="360"/>
      </w:pPr>
    </w:lvl>
    <w:lvl w:ilvl="8" w:tplc="9F3647E8">
      <w:start w:val="1"/>
      <w:numFmt w:val="lowerRoman"/>
      <w:lvlText w:val="%9."/>
      <w:lvlJc w:val="right"/>
      <w:pPr>
        <w:ind w:left="6480" w:hanging="180"/>
      </w:pPr>
    </w:lvl>
  </w:abstractNum>
  <w:abstractNum w:abstractNumId="2" w15:restartNumberingAfterBreak="0">
    <w:nsid w:val="09827829"/>
    <w:multiLevelType w:val="hybridMultilevel"/>
    <w:tmpl w:val="15F8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810D5"/>
    <w:multiLevelType w:val="hybridMultilevel"/>
    <w:tmpl w:val="CF22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D7B87"/>
    <w:multiLevelType w:val="hybridMultilevel"/>
    <w:tmpl w:val="735C1548"/>
    <w:lvl w:ilvl="0" w:tplc="DE9207EC">
      <w:start w:val="1"/>
      <w:numFmt w:val="bullet"/>
      <w:lvlText w:val=""/>
      <w:lvlJc w:val="left"/>
      <w:pPr>
        <w:ind w:left="720" w:hanging="360"/>
      </w:pPr>
      <w:rPr>
        <w:rFonts w:ascii="Symbol" w:hAnsi="Symbol" w:hint="default"/>
      </w:rPr>
    </w:lvl>
    <w:lvl w:ilvl="1" w:tplc="40EC1684">
      <w:start w:val="1"/>
      <w:numFmt w:val="bullet"/>
      <w:lvlText w:val="o"/>
      <w:lvlJc w:val="left"/>
      <w:pPr>
        <w:ind w:left="1440" w:hanging="360"/>
      </w:pPr>
      <w:rPr>
        <w:rFonts w:ascii="Courier New" w:hAnsi="Courier New" w:hint="default"/>
      </w:rPr>
    </w:lvl>
    <w:lvl w:ilvl="2" w:tplc="168A30A4">
      <w:start w:val="1"/>
      <w:numFmt w:val="bullet"/>
      <w:lvlText w:val=""/>
      <w:lvlJc w:val="left"/>
      <w:pPr>
        <w:ind w:left="2160" w:hanging="360"/>
      </w:pPr>
      <w:rPr>
        <w:rFonts w:ascii="Wingdings" w:hAnsi="Wingdings" w:hint="default"/>
      </w:rPr>
    </w:lvl>
    <w:lvl w:ilvl="3" w:tplc="4AEE2348">
      <w:start w:val="1"/>
      <w:numFmt w:val="bullet"/>
      <w:lvlText w:val=""/>
      <w:lvlJc w:val="left"/>
      <w:pPr>
        <w:ind w:left="2880" w:hanging="360"/>
      </w:pPr>
      <w:rPr>
        <w:rFonts w:ascii="Symbol" w:hAnsi="Symbol" w:hint="default"/>
      </w:rPr>
    </w:lvl>
    <w:lvl w:ilvl="4" w:tplc="EC24C86C">
      <w:start w:val="1"/>
      <w:numFmt w:val="bullet"/>
      <w:lvlText w:val="o"/>
      <w:lvlJc w:val="left"/>
      <w:pPr>
        <w:ind w:left="3600" w:hanging="360"/>
      </w:pPr>
      <w:rPr>
        <w:rFonts w:ascii="Courier New" w:hAnsi="Courier New" w:hint="default"/>
      </w:rPr>
    </w:lvl>
    <w:lvl w:ilvl="5" w:tplc="4AF2863C">
      <w:start w:val="1"/>
      <w:numFmt w:val="bullet"/>
      <w:lvlText w:val=""/>
      <w:lvlJc w:val="left"/>
      <w:pPr>
        <w:ind w:left="4320" w:hanging="360"/>
      </w:pPr>
      <w:rPr>
        <w:rFonts w:ascii="Wingdings" w:hAnsi="Wingdings" w:hint="default"/>
      </w:rPr>
    </w:lvl>
    <w:lvl w:ilvl="6" w:tplc="2BDABD52">
      <w:start w:val="1"/>
      <w:numFmt w:val="bullet"/>
      <w:lvlText w:val=""/>
      <w:lvlJc w:val="left"/>
      <w:pPr>
        <w:ind w:left="5040" w:hanging="360"/>
      </w:pPr>
      <w:rPr>
        <w:rFonts w:ascii="Symbol" w:hAnsi="Symbol" w:hint="default"/>
      </w:rPr>
    </w:lvl>
    <w:lvl w:ilvl="7" w:tplc="865CDE4A">
      <w:start w:val="1"/>
      <w:numFmt w:val="bullet"/>
      <w:lvlText w:val="o"/>
      <w:lvlJc w:val="left"/>
      <w:pPr>
        <w:ind w:left="5760" w:hanging="360"/>
      </w:pPr>
      <w:rPr>
        <w:rFonts w:ascii="Courier New" w:hAnsi="Courier New" w:hint="default"/>
      </w:rPr>
    </w:lvl>
    <w:lvl w:ilvl="8" w:tplc="76004444">
      <w:start w:val="1"/>
      <w:numFmt w:val="bullet"/>
      <w:lvlText w:val=""/>
      <w:lvlJc w:val="left"/>
      <w:pPr>
        <w:ind w:left="6480" w:hanging="360"/>
      </w:pPr>
      <w:rPr>
        <w:rFonts w:ascii="Wingdings" w:hAnsi="Wingdings" w:hint="default"/>
      </w:rPr>
    </w:lvl>
  </w:abstractNum>
  <w:abstractNum w:abstractNumId="5" w15:restartNumberingAfterBreak="0">
    <w:nsid w:val="0F281F3A"/>
    <w:multiLevelType w:val="hybridMultilevel"/>
    <w:tmpl w:val="666A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76FEB"/>
    <w:multiLevelType w:val="hybridMultilevel"/>
    <w:tmpl w:val="DA16102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153FF"/>
    <w:multiLevelType w:val="hybridMultilevel"/>
    <w:tmpl w:val="6382E9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C78EC9"/>
    <w:multiLevelType w:val="hybridMultilevel"/>
    <w:tmpl w:val="B38811C8"/>
    <w:lvl w:ilvl="0" w:tplc="6862FBCA">
      <w:start w:val="1"/>
      <w:numFmt w:val="decimal"/>
      <w:lvlText w:val="%1."/>
      <w:lvlJc w:val="left"/>
      <w:pPr>
        <w:ind w:left="720" w:hanging="360"/>
      </w:pPr>
    </w:lvl>
    <w:lvl w:ilvl="1" w:tplc="F8F2E09C">
      <w:start w:val="1"/>
      <w:numFmt w:val="lowerLetter"/>
      <w:lvlText w:val="%2."/>
      <w:lvlJc w:val="left"/>
      <w:pPr>
        <w:ind w:left="1440" w:hanging="360"/>
      </w:pPr>
    </w:lvl>
    <w:lvl w:ilvl="2" w:tplc="80D02DFE">
      <w:start w:val="1"/>
      <w:numFmt w:val="lowerRoman"/>
      <w:lvlText w:val="%3."/>
      <w:lvlJc w:val="right"/>
      <w:pPr>
        <w:ind w:left="2160" w:hanging="180"/>
      </w:pPr>
    </w:lvl>
    <w:lvl w:ilvl="3" w:tplc="DB945564">
      <w:start w:val="1"/>
      <w:numFmt w:val="decimal"/>
      <w:lvlText w:val="%4."/>
      <w:lvlJc w:val="left"/>
      <w:pPr>
        <w:ind w:left="2880" w:hanging="360"/>
      </w:pPr>
    </w:lvl>
    <w:lvl w:ilvl="4" w:tplc="39E8F9D6">
      <w:start w:val="1"/>
      <w:numFmt w:val="lowerLetter"/>
      <w:lvlText w:val="%5."/>
      <w:lvlJc w:val="left"/>
      <w:pPr>
        <w:ind w:left="3600" w:hanging="360"/>
      </w:pPr>
    </w:lvl>
    <w:lvl w:ilvl="5" w:tplc="3C4476C6">
      <w:start w:val="1"/>
      <w:numFmt w:val="lowerRoman"/>
      <w:lvlText w:val="%6."/>
      <w:lvlJc w:val="right"/>
      <w:pPr>
        <w:ind w:left="4320" w:hanging="180"/>
      </w:pPr>
    </w:lvl>
    <w:lvl w:ilvl="6" w:tplc="14742D22">
      <w:start w:val="1"/>
      <w:numFmt w:val="decimal"/>
      <w:lvlText w:val="%7."/>
      <w:lvlJc w:val="left"/>
      <w:pPr>
        <w:ind w:left="5040" w:hanging="360"/>
      </w:pPr>
    </w:lvl>
    <w:lvl w:ilvl="7" w:tplc="E5CC6CA8">
      <w:start w:val="1"/>
      <w:numFmt w:val="lowerLetter"/>
      <w:lvlText w:val="%8."/>
      <w:lvlJc w:val="left"/>
      <w:pPr>
        <w:ind w:left="5760" w:hanging="360"/>
      </w:pPr>
    </w:lvl>
    <w:lvl w:ilvl="8" w:tplc="C18458F4">
      <w:start w:val="1"/>
      <w:numFmt w:val="lowerRoman"/>
      <w:lvlText w:val="%9."/>
      <w:lvlJc w:val="right"/>
      <w:pPr>
        <w:ind w:left="6480" w:hanging="180"/>
      </w:pPr>
    </w:lvl>
  </w:abstractNum>
  <w:abstractNum w:abstractNumId="9" w15:restartNumberingAfterBreak="0">
    <w:nsid w:val="378E1224"/>
    <w:multiLevelType w:val="hybridMultilevel"/>
    <w:tmpl w:val="38AA3C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2591334"/>
    <w:multiLevelType w:val="hybridMultilevel"/>
    <w:tmpl w:val="DF1A7F2A"/>
    <w:lvl w:ilvl="0" w:tplc="DD92E1F0">
      <w:start w:val="1"/>
      <w:numFmt w:val="bullet"/>
      <w:lvlText w:val=""/>
      <w:lvlJc w:val="left"/>
      <w:pPr>
        <w:tabs>
          <w:tab w:val="num" w:pos="720"/>
        </w:tabs>
        <w:ind w:left="720" w:hanging="360"/>
      </w:pPr>
      <w:rPr>
        <w:rFonts w:ascii="Wingdings" w:hAnsi="Wingdings" w:hint="default"/>
      </w:rPr>
    </w:lvl>
    <w:lvl w:ilvl="1" w:tplc="5BC4041E">
      <w:start w:val="1"/>
      <w:numFmt w:val="bullet"/>
      <w:lvlText w:val=""/>
      <w:lvlJc w:val="left"/>
      <w:pPr>
        <w:tabs>
          <w:tab w:val="num" w:pos="1440"/>
        </w:tabs>
        <w:ind w:left="1440" w:hanging="360"/>
      </w:pPr>
      <w:rPr>
        <w:rFonts w:ascii="Wingdings" w:hAnsi="Wingdings" w:hint="default"/>
      </w:rPr>
    </w:lvl>
    <w:lvl w:ilvl="2" w:tplc="45D44DEC" w:tentative="1">
      <w:start w:val="1"/>
      <w:numFmt w:val="bullet"/>
      <w:lvlText w:val=""/>
      <w:lvlJc w:val="left"/>
      <w:pPr>
        <w:tabs>
          <w:tab w:val="num" w:pos="2160"/>
        </w:tabs>
        <w:ind w:left="2160" w:hanging="360"/>
      </w:pPr>
      <w:rPr>
        <w:rFonts w:ascii="Wingdings" w:hAnsi="Wingdings" w:hint="default"/>
      </w:rPr>
    </w:lvl>
    <w:lvl w:ilvl="3" w:tplc="A684B10A" w:tentative="1">
      <w:start w:val="1"/>
      <w:numFmt w:val="bullet"/>
      <w:lvlText w:val=""/>
      <w:lvlJc w:val="left"/>
      <w:pPr>
        <w:tabs>
          <w:tab w:val="num" w:pos="2880"/>
        </w:tabs>
        <w:ind w:left="2880" w:hanging="360"/>
      </w:pPr>
      <w:rPr>
        <w:rFonts w:ascii="Wingdings" w:hAnsi="Wingdings" w:hint="default"/>
      </w:rPr>
    </w:lvl>
    <w:lvl w:ilvl="4" w:tplc="7562AF10" w:tentative="1">
      <w:start w:val="1"/>
      <w:numFmt w:val="bullet"/>
      <w:lvlText w:val=""/>
      <w:lvlJc w:val="left"/>
      <w:pPr>
        <w:tabs>
          <w:tab w:val="num" w:pos="3600"/>
        </w:tabs>
        <w:ind w:left="3600" w:hanging="360"/>
      </w:pPr>
      <w:rPr>
        <w:rFonts w:ascii="Wingdings" w:hAnsi="Wingdings" w:hint="default"/>
      </w:rPr>
    </w:lvl>
    <w:lvl w:ilvl="5" w:tplc="8F181A78" w:tentative="1">
      <w:start w:val="1"/>
      <w:numFmt w:val="bullet"/>
      <w:lvlText w:val=""/>
      <w:lvlJc w:val="left"/>
      <w:pPr>
        <w:tabs>
          <w:tab w:val="num" w:pos="4320"/>
        </w:tabs>
        <w:ind w:left="4320" w:hanging="360"/>
      </w:pPr>
      <w:rPr>
        <w:rFonts w:ascii="Wingdings" w:hAnsi="Wingdings" w:hint="default"/>
      </w:rPr>
    </w:lvl>
    <w:lvl w:ilvl="6" w:tplc="E7FC713E" w:tentative="1">
      <w:start w:val="1"/>
      <w:numFmt w:val="bullet"/>
      <w:lvlText w:val=""/>
      <w:lvlJc w:val="left"/>
      <w:pPr>
        <w:tabs>
          <w:tab w:val="num" w:pos="5040"/>
        </w:tabs>
        <w:ind w:left="5040" w:hanging="360"/>
      </w:pPr>
      <w:rPr>
        <w:rFonts w:ascii="Wingdings" w:hAnsi="Wingdings" w:hint="default"/>
      </w:rPr>
    </w:lvl>
    <w:lvl w:ilvl="7" w:tplc="EF6E0D4E" w:tentative="1">
      <w:start w:val="1"/>
      <w:numFmt w:val="bullet"/>
      <w:lvlText w:val=""/>
      <w:lvlJc w:val="left"/>
      <w:pPr>
        <w:tabs>
          <w:tab w:val="num" w:pos="5760"/>
        </w:tabs>
        <w:ind w:left="5760" w:hanging="360"/>
      </w:pPr>
      <w:rPr>
        <w:rFonts w:ascii="Wingdings" w:hAnsi="Wingdings" w:hint="default"/>
      </w:rPr>
    </w:lvl>
    <w:lvl w:ilvl="8" w:tplc="B76A0BCC" w:tentative="1">
      <w:start w:val="1"/>
      <w:numFmt w:val="bullet"/>
      <w:lvlText w:val=""/>
      <w:lvlJc w:val="left"/>
      <w:pPr>
        <w:tabs>
          <w:tab w:val="num" w:pos="6480"/>
        </w:tabs>
        <w:ind w:left="6480" w:hanging="360"/>
      </w:pPr>
      <w:rPr>
        <w:rFonts w:ascii="Wingdings" w:hAnsi="Wingdings" w:hint="default"/>
      </w:rPr>
    </w:lvl>
  </w:abstractNum>
  <w:num w:numId="1" w16cid:durableId="1840152368">
    <w:abstractNumId w:val="1"/>
  </w:num>
  <w:num w:numId="2" w16cid:durableId="731347100">
    <w:abstractNumId w:val="4"/>
  </w:num>
  <w:num w:numId="3" w16cid:durableId="84764785">
    <w:abstractNumId w:val="8"/>
  </w:num>
  <w:num w:numId="4" w16cid:durableId="1143087121">
    <w:abstractNumId w:val="10"/>
  </w:num>
  <w:num w:numId="5" w16cid:durableId="832256176">
    <w:abstractNumId w:val="7"/>
  </w:num>
  <w:num w:numId="6" w16cid:durableId="1998416362">
    <w:abstractNumId w:val="3"/>
  </w:num>
  <w:num w:numId="7" w16cid:durableId="1973707881">
    <w:abstractNumId w:val="5"/>
  </w:num>
  <w:num w:numId="8" w16cid:durableId="2078160246">
    <w:abstractNumId w:val="9"/>
  </w:num>
  <w:num w:numId="9" w16cid:durableId="1295990443">
    <w:abstractNumId w:val="6"/>
  </w:num>
  <w:num w:numId="10" w16cid:durableId="1807041016">
    <w:abstractNumId w:val="0"/>
  </w:num>
  <w:num w:numId="11" w16cid:durableId="493648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14"/>
    <w:rsid w:val="000237B8"/>
    <w:rsid w:val="00025FF6"/>
    <w:rsid w:val="00035250"/>
    <w:rsid w:val="000442D3"/>
    <w:rsid w:val="000550EB"/>
    <w:rsid w:val="000734E0"/>
    <w:rsid w:val="00073A85"/>
    <w:rsid w:val="00087D11"/>
    <w:rsid w:val="000A7890"/>
    <w:rsid w:val="000B06CD"/>
    <w:rsid w:val="000F7CD1"/>
    <w:rsid w:val="001119A5"/>
    <w:rsid w:val="00113C00"/>
    <w:rsid w:val="00131371"/>
    <w:rsid w:val="0013644A"/>
    <w:rsid w:val="00144105"/>
    <w:rsid w:val="00173E6B"/>
    <w:rsid w:val="001810DA"/>
    <w:rsid w:val="001910DD"/>
    <w:rsid w:val="00196627"/>
    <w:rsid w:val="001A136E"/>
    <w:rsid w:val="001A7D09"/>
    <w:rsid w:val="001B5B36"/>
    <w:rsid w:val="001C2FAB"/>
    <w:rsid w:val="001D2F7F"/>
    <w:rsid w:val="00201CFF"/>
    <w:rsid w:val="002524F4"/>
    <w:rsid w:val="00260531"/>
    <w:rsid w:val="0027239A"/>
    <w:rsid w:val="002811AB"/>
    <w:rsid w:val="002A202D"/>
    <w:rsid w:val="002C2080"/>
    <w:rsid w:val="002C3F29"/>
    <w:rsid w:val="002E259E"/>
    <w:rsid w:val="002E445C"/>
    <w:rsid w:val="002F2117"/>
    <w:rsid w:val="002F7944"/>
    <w:rsid w:val="003201B9"/>
    <w:rsid w:val="003278CD"/>
    <w:rsid w:val="003355EC"/>
    <w:rsid w:val="00343B72"/>
    <w:rsid w:val="00344DC5"/>
    <w:rsid w:val="00347748"/>
    <w:rsid w:val="003673DC"/>
    <w:rsid w:val="00375CEA"/>
    <w:rsid w:val="003A0D92"/>
    <w:rsid w:val="003A759D"/>
    <w:rsid w:val="003B3FCA"/>
    <w:rsid w:val="003C2261"/>
    <w:rsid w:val="003E5F29"/>
    <w:rsid w:val="003F785A"/>
    <w:rsid w:val="0042646B"/>
    <w:rsid w:val="0043462D"/>
    <w:rsid w:val="004552F9"/>
    <w:rsid w:val="00460B9E"/>
    <w:rsid w:val="00466152"/>
    <w:rsid w:val="00471F99"/>
    <w:rsid w:val="004A0E4B"/>
    <w:rsid w:val="004B4A60"/>
    <w:rsid w:val="004D6837"/>
    <w:rsid w:val="004E2E95"/>
    <w:rsid w:val="004E5D60"/>
    <w:rsid w:val="004F2A57"/>
    <w:rsid w:val="004F3C3B"/>
    <w:rsid w:val="00524CC2"/>
    <w:rsid w:val="00532E08"/>
    <w:rsid w:val="0054297B"/>
    <w:rsid w:val="00554F3B"/>
    <w:rsid w:val="0055764C"/>
    <w:rsid w:val="005632D9"/>
    <w:rsid w:val="00587DB0"/>
    <w:rsid w:val="00591BCF"/>
    <w:rsid w:val="00595955"/>
    <w:rsid w:val="00596CF8"/>
    <w:rsid w:val="005A69EC"/>
    <w:rsid w:val="005B3DF7"/>
    <w:rsid w:val="005B7C85"/>
    <w:rsid w:val="005C7252"/>
    <w:rsid w:val="005D1C7E"/>
    <w:rsid w:val="005F3AA5"/>
    <w:rsid w:val="005F5BDA"/>
    <w:rsid w:val="00611E1F"/>
    <w:rsid w:val="00635C43"/>
    <w:rsid w:val="006608FD"/>
    <w:rsid w:val="00673E19"/>
    <w:rsid w:val="0067560F"/>
    <w:rsid w:val="0067771A"/>
    <w:rsid w:val="00677A27"/>
    <w:rsid w:val="006B700C"/>
    <w:rsid w:val="006C1F50"/>
    <w:rsid w:val="006F53CC"/>
    <w:rsid w:val="006F5482"/>
    <w:rsid w:val="006F5AE4"/>
    <w:rsid w:val="006F5C9E"/>
    <w:rsid w:val="007145E7"/>
    <w:rsid w:val="007230BE"/>
    <w:rsid w:val="007324A1"/>
    <w:rsid w:val="007329D8"/>
    <w:rsid w:val="007576BE"/>
    <w:rsid w:val="007765E4"/>
    <w:rsid w:val="00792DE7"/>
    <w:rsid w:val="00793356"/>
    <w:rsid w:val="008116FD"/>
    <w:rsid w:val="008236BA"/>
    <w:rsid w:val="00824718"/>
    <w:rsid w:val="00827684"/>
    <w:rsid w:val="00832C00"/>
    <w:rsid w:val="008403A2"/>
    <w:rsid w:val="00850DC0"/>
    <w:rsid w:val="00872A0C"/>
    <w:rsid w:val="00880189"/>
    <w:rsid w:val="0088218B"/>
    <w:rsid w:val="00882B85"/>
    <w:rsid w:val="008869A9"/>
    <w:rsid w:val="008A07CA"/>
    <w:rsid w:val="008D1D6F"/>
    <w:rsid w:val="008D3156"/>
    <w:rsid w:val="008F5DB9"/>
    <w:rsid w:val="00906D6D"/>
    <w:rsid w:val="00927E18"/>
    <w:rsid w:val="00971E4D"/>
    <w:rsid w:val="009740AC"/>
    <w:rsid w:val="00975A3F"/>
    <w:rsid w:val="009773F0"/>
    <w:rsid w:val="0098163E"/>
    <w:rsid w:val="00982C51"/>
    <w:rsid w:val="00983A1C"/>
    <w:rsid w:val="0099525A"/>
    <w:rsid w:val="009963F6"/>
    <w:rsid w:val="009C76D2"/>
    <w:rsid w:val="009D4E2C"/>
    <w:rsid w:val="009E1EA7"/>
    <w:rsid w:val="009F3E50"/>
    <w:rsid w:val="00A043A8"/>
    <w:rsid w:val="00A423F8"/>
    <w:rsid w:val="00A57EED"/>
    <w:rsid w:val="00A62462"/>
    <w:rsid w:val="00A9632A"/>
    <w:rsid w:val="00AB1912"/>
    <w:rsid w:val="00AF16C5"/>
    <w:rsid w:val="00AF3159"/>
    <w:rsid w:val="00B01712"/>
    <w:rsid w:val="00B02AC6"/>
    <w:rsid w:val="00B0489B"/>
    <w:rsid w:val="00B30FF8"/>
    <w:rsid w:val="00B63210"/>
    <w:rsid w:val="00B634E5"/>
    <w:rsid w:val="00B74FBA"/>
    <w:rsid w:val="00B75A5E"/>
    <w:rsid w:val="00BD7B70"/>
    <w:rsid w:val="00BE25A5"/>
    <w:rsid w:val="00BE73A3"/>
    <w:rsid w:val="00BF5E48"/>
    <w:rsid w:val="00C209F8"/>
    <w:rsid w:val="00C27DC2"/>
    <w:rsid w:val="00C53FE0"/>
    <w:rsid w:val="00C57AD3"/>
    <w:rsid w:val="00C72736"/>
    <w:rsid w:val="00CA7D96"/>
    <w:rsid w:val="00CB01C6"/>
    <w:rsid w:val="00CB50FD"/>
    <w:rsid w:val="00CC2D14"/>
    <w:rsid w:val="00CD753C"/>
    <w:rsid w:val="00CE6469"/>
    <w:rsid w:val="00CF08DE"/>
    <w:rsid w:val="00CF4710"/>
    <w:rsid w:val="00D16674"/>
    <w:rsid w:val="00D41C9B"/>
    <w:rsid w:val="00D50870"/>
    <w:rsid w:val="00D947D5"/>
    <w:rsid w:val="00DD262D"/>
    <w:rsid w:val="00DF3034"/>
    <w:rsid w:val="00E24AE0"/>
    <w:rsid w:val="00E519E0"/>
    <w:rsid w:val="00E65D0B"/>
    <w:rsid w:val="00E66DBE"/>
    <w:rsid w:val="00EA5AD9"/>
    <w:rsid w:val="00EC6756"/>
    <w:rsid w:val="00ED3EB1"/>
    <w:rsid w:val="00ED57A0"/>
    <w:rsid w:val="00F00754"/>
    <w:rsid w:val="00F01C1C"/>
    <w:rsid w:val="00F2585B"/>
    <w:rsid w:val="00F31B73"/>
    <w:rsid w:val="00F43098"/>
    <w:rsid w:val="00F751F5"/>
    <w:rsid w:val="00F974F2"/>
    <w:rsid w:val="00FB0499"/>
    <w:rsid w:val="00FE41D3"/>
    <w:rsid w:val="00FF1A42"/>
    <w:rsid w:val="00FF36FE"/>
    <w:rsid w:val="01B5A648"/>
    <w:rsid w:val="03715FDA"/>
    <w:rsid w:val="038CCFBA"/>
    <w:rsid w:val="0394BD40"/>
    <w:rsid w:val="04D4B55E"/>
    <w:rsid w:val="06787491"/>
    <w:rsid w:val="06ADAB2B"/>
    <w:rsid w:val="06CC5E02"/>
    <w:rsid w:val="07B31AD9"/>
    <w:rsid w:val="07D8A4AB"/>
    <w:rsid w:val="095AC0F6"/>
    <w:rsid w:val="09D9D8AA"/>
    <w:rsid w:val="0EA6A37C"/>
    <w:rsid w:val="0FDDA7ED"/>
    <w:rsid w:val="120F10A9"/>
    <w:rsid w:val="12419DD1"/>
    <w:rsid w:val="1412C0CB"/>
    <w:rsid w:val="14857BA0"/>
    <w:rsid w:val="1546B16B"/>
    <w:rsid w:val="159B1CC9"/>
    <w:rsid w:val="16128446"/>
    <w:rsid w:val="16E4355D"/>
    <w:rsid w:val="1823C4DD"/>
    <w:rsid w:val="19B372C5"/>
    <w:rsid w:val="19B568EC"/>
    <w:rsid w:val="19EFBA70"/>
    <w:rsid w:val="1A3F5EEE"/>
    <w:rsid w:val="1DF17925"/>
    <w:rsid w:val="1F0DD471"/>
    <w:rsid w:val="1F5CA665"/>
    <w:rsid w:val="1FC42CCC"/>
    <w:rsid w:val="1FF0B204"/>
    <w:rsid w:val="2163FEA8"/>
    <w:rsid w:val="240056A6"/>
    <w:rsid w:val="247E7592"/>
    <w:rsid w:val="24890C81"/>
    <w:rsid w:val="26376FCB"/>
    <w:rsid w:val="26A62C0F"/>
    <w:rsid w:val="2703B197"/>
    <w:rsid w:val="28663076"/>
    <w:rsid w:val="296F108D"/>
    <w:rsid w:val="2A27EEBF"/>
    <w:rsid w:val="2BD1D2C9"/>
    <w:rsid w:val="2C926B81"/>
    <w:rsid w:val="2CA6B14F"/>
    <w:rsid w:val="2DCDBAB4"/>
    <w:rsid w:val="2F2509CC"/>
    <w:rsid w:val="2FDE5211"/>
    <w:rsid w:val="2FE2BE40"/>
    <w:rsid w:val="30B4EB2C"/>
    <w:rsid w:val="317BD603"/>
    <w:rsid w:val="31EEDFE8"/>
    <w:rsid w:val="326DE565"/>
    <w:rsid w:val="3775AE49"/>
    <w:rsid w:val="38CBEC12"/>
    <w:rsid w:val="3BEE867D"/>
    <w:rsid w:val="3EB4FE5E"/>
    <w:rsid w:val="40D6FDF7"/>
    <w:rsid w:val="422BAC5A"/>
    <w:rsid w:val="4259A5FB"/>
    <w:rsid w:val="45AA6F1A"/>
    <w:rsid w:val="4662C20D"/>
    <w:rsid w:val="46C01043"/>
    <w:rsid w:val="4727B3B6"/>
    <w:rsid w:val="4893B97A"/>
    <w:rsid w:val="48E20FDC"/>
    <w:rsid w:val="4963B785"/>
    <w:rsid w:val="49E6660F"/>
    <w:rsid w:val="4AD32BBF"/>
    <w:rsid w:val="4B2F91B7"/>
    <w:rsid w:val="4BA75BB7"/>
    <w:rsid w:val="4C19B09E"/>
    <w:rsid w:val="4D16296A"/>
    <w:rsid w:val="4D3DC965"/>
    <w:rsid w:val="4DC6245E"/>
    <w:rsid w:val="4E19E565"/>
    <w:rsid w:val="50DC23F6"/>
    <w:rsid w:val="518E60D8"/>
    <w:rsid w:val="521568B8"/>
    <w:rsid w:val="54B22DE8"/>
    <w:rsid w:val="55F1E367"/>
    <w:rsid w:val="56C4F936"/>
    <w:rsid w:val="5778932E"/>
    <w:rsid w:val="5860C997"/>
    <w:rsid w:val="593376A7"/>
    <w:rsid w:val="5AFBCFDF"/>
    <w:rsid w:val="5BFD56C1"/>
    <w:rsid w:val="5D81674A"/>
    <w:rsid w:val="5ED4562B"/>
    <w:rsid w:val="5F00BC2B"/>
    <w:rsid w:val="6103458B"/>
    <w:rsid w:val="61C4B7C4"/>
    <w:rsid w:val="64A18430"/>
    <w:rsid w:val="65040325"/>
    <w:rsid w:val="66A63D65"/>
    <w:rsid w:val="674823DB"/>
    <w:rsid w:val="6833F948"/>
    <w:rsid w:val="6895D933"/>
    <w:rsid w:val="69499A71"/>
    <w:rsid w:val="69D7B72F"/>
    <w:rsid w:val="6CAA27C3"/>
    <w:rsid w:val="6D0F57F1"/>
    <w:rsid w:val="6D19A8E9"/>
    <w:rsid w:val="6EAB2852"/>
    <w:rsid w:val="6EBC6329"/>
    <w:rsid w:val="6F177EC3"/>
    <w:rsid w:val="6FF27DA8"/>
    <w:rsid w:val="704544EC"/>
    <w:rsid w:val="75127C50"/>
    <w:rsid w:val="76300AFF"/>
    <w:rsid w:val="782C07D3"/>
    <w:rsid w:val="78520A98"/>
    <w:rsid w:val="7967ABC1"/>
    <w:rsid w:val="797B0C3B"/>
    <w:rsid w:val="797EB583"/>
    <w:rsid w:val="7AE36885"/>
    <w:rsid w:val="7CB2ACFD"/>
    <w:rsid w:val="7D49A14B"/>
    <w:rsid w:val="7FE54B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10D6EE"/>
  <w15:docId w15:val="{57158616-A78B-334C-AD55-88111240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718"/>
    <w:pPr>
      <w:spacing w:after="0" w:line="240" w:lineRule="auto"/>
      <w:ind w:left="720"/>
    </w:pPr>
    <w:rPr>
      <w:rFonts w:ascii="Times New Roman" w:eastAsia="Calibri" w:hAnsi="Times New Roman" w:cs="Times New Roman"/>
      <w:sz w:val="24"/>
      <w:szCs w:val="24"/>
      <w:lang w:eastAsia="en-GB"/>
    </w:rPr>
  </w:style>
  <w:style w:type="paragraph" w:customStyle="1" w:styleId="Default">
    <w:name w:val="Default"/>
    <w:rsid w:val="00343B7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F1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A42"/>
  </w:style>
  <w:style w:type="paragraph" w:styleId="Footer">
    <w:name w:val="footer"/>
    <w:basedOn w:val="Normal"/>
    <w:link w:val="FooterChar"/>
    <w:uiPriority w:val="99"/>
    <w:unhideWhenUsed/>
    <w:rsid w:val="00FF1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A42"/>
  </w:style>
  <w:style w:type="character" w:styleId="CommentReference">
    <w:name w:val="annotation reference"/>
    <w:basedOn w:val="DefaultParagraphFont"/>
    <w:uiPriority w:val="99"/>
    <w:semiHidden/>
    <w:unhideWhenUsed/>
    <w:rsid w:val="00E66DBE"/>
    <w:rPr>
      <w:sz w:val="18"/>
      <w:szCs w:val="18"/>
    </w:rPr>
  </w:style>
  <w:style w:type="paragraph" w:styleId="CommentText">
    <w:name w:val="annotation text"/>
    <w:basedOn w:val="Normal"/>
    <w:link w:val="CommentTextChar"/>
    <w:uiPriority w:val="99"/>
    <w:semiHidden/>
    <w:unhideWhenUsed/>
    <w:rsid w:val="00E66DBE"/>
    <w:pPr>
      <w:spacing w:line="240" w:lineRule="auto"/>
    </w:pPr>
    <w:rPr>
      <w:sz w:val="24"/>
      <w:szCs w:val="24"/>
    </w:rPr>
  </w:style>
  <w:style w:type="character" w:customStyle="1" w:styleId="CommentTextChar">
    <w:name w:val="Comment Text Char"/>
    <w:basedOn w:val="DefaultParagraphFont"/>
    <w:link w:val="CommentText"/>
    <w:uiPriority w:val="99"/>
    <w:semiHidden/>
    <w:rsid w:val="00E66DBE"/>
    <w:rPr>
      <w:sz w:val="24"/>
      <w:szCs w:val="24"/>
    </w:rPr>
  </w:style>
  <w:style w:type="paragraph" w:styleId="CommentSubject">
    <w:name w:val="annotation subject"/>
    <w:basedOn w:val="CommentText"/>
    <w:next w:val="CommentText"/>
    <w:link w:val="CommentSubjectChar"/>
    <w:uiPriority w:val="99"/>
    <w:semiHidden/>
    <w:unhideWhenUsed/>
    <w:rsid w:val="00E66DBE"/>
    <w:rPr>
      <w:b/>
      <w:bCs/>
      <w:sz w:val="20"/>
      <w:szCs w:val="20"/>
    </w:rPr>
  </w:style>
  <w:style w:type="character" w:customStyle="1" w:styleId="CommentSubjectChar">
    <w:name w:val="Comment Subject Char"/>
    <w:basedOn w:val="CommentTextChar"/>
    <w:link w:val="CommentSubject"/>
    <w:uiPriority w:val="99"/>
    <w:semiHidden/>
    <w:rsid w:val="00E66DBE"/>
    <w:rPr>
      <w:b/>
      <w:bCs/>
      <w:sz w:val="20"/>
      <w:szCs w:val="20"/>
    </w:rPr>
  </w:style>
  <w:style w:type="paragraph" w:styleId="BalloonText">
    <w:name w:val="Balloon Text"/>
    <w:basedOn w:val="Normal"/>
    <w:link w:val="BalloonTextChar"/>
    <w:uiPriority w:val="99"/>
    <w:semiHidden/>
    <w:unhideWhenUsed/>
    <w:rsid w:val="00E66D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6DBE"/>
    <w:rPr>
      <w:rFonts w:ascii="Lucida Grande" w:hAnsi="Lucida Grande" w:cs="Lucida Grande"/>
      <w:sz w:val="18"/>
      <w:szCs w:val="18"/>
    </w:rPr>
  </w:style>
  <w:style w:type="character" w:customStyle="1" w:styleId="normaltextrun">
    <w:name w:val="normaltextrun"/>
    <w:basedOn w:val="DefaultParagraphFont"/>
    <w:rsid w:val="00D50870"/>
  </w:style>
  <w:style w:type="paragraph" w:customStyle="1" w:styleId="paragraph">
    <w:name w:val="paragraph"/>
    <w:basedOn w:val="Normal"/>
    <w:rsid w:val="00611E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11E1F"/>
  </w:style>
  <w:style w:type="paragraph" w:styleId="Revision">
    <w:name w:val="Revision"/>
    <w:hidden/>
    <w:uiPriority w:val="99"/>
    <w:semiHidden/>
    <w:rsid w:val="00C72736"/>
    <w:pPr>
      <w:spacing w:after="0" w:line="240" w:lineRule="auto"/>
    </w:pPr>
  </w:style>
  <w:style w:type="character" w:styleId="SubtleEmphasis">
    <w:name w:val="Subtle Emphasis"/>
    <w:basedOn w:val="DefaultParagraphFont"/>
    <w:uiPriority w:val="19"/>
    <w:qFormat/>
    <w:rsid w:val="00ED57A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4808796">
      <w:bodyDiv w:val="1"/>
      <w:marLeft w:val="0"/>
      <w:marRight w:val="0"/>
      <w:marTop w:val="0"/>
      <w:marBottom w:val="0"/>
      <w:divBdr>
        <w:top w:val="none" w:sz="0" w:space="0" w:color="auto"/>
        <w:left w:val="none" w:sz="0" w:space="0" w:color="auto"/>
        <w:bottom w:val="none" w:sz="0" w:space="0" w:color="auto"/>
        <w:right w:val="none" w:sz="0" w:space="0" w:color="auto"/>
      </w:divBdr>
    </w:div>
    <w:div w:id="188116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EC36DF4258D14194E8551566E14AB3" ma:contentTypeVersion="5" ma:contentTypeDescription="Create a new document." ma:contentTypeScope="" ma:versionID="a375dcc5fdf43deb67cb2a85f7cf9f6c">
  <xsd:schema xmlns:xsd="http://www.w3.org/2001/XMLSchema" xmlns:xs="http://www.w3.org/2001/XMLSchema" xmlns:p="http://schemas.microsoft.com/office/2006/metadata/properties" xmlns:ns2="988b11cd-ae52-492f-96b9-b84da482c011" xmlns:ns3="264cc69b-f77c-481e-88ab-f0ef437e72ff" targetNamespace="http://schemas.microsoft.com/office/2006/metadata/properties" ma:root="true" ma:fieldsID="c5a2b14542a70e3c4de1a8f51b58c2d0" ns2:_="" ns3:_="">
    <xsd:import namespace="988b11cd-ae52-492f-96b9-b84da482c011"/>
    <xsd:import namespace="264cc69b-f77c-481e-88ab-f0ef437e72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b11cd-ae52-492f-96b9-b84da482c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4cc69b-f77c-481e-88ab-f0ef437e72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2B2EE6-1AF8-46E8-B167-D489AFB91E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3130C1-309D-4D2B-B61A-099498DF2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b11cd-ae52-492f-96b9-b84da482c011"/>
    <ds:schemaRef ds:uri="264cc69b-f77c-481e-88ab-f0ef437e7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2581FE-40B3-4FE0-871A-C4193908D9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Earles</dc:creator>
  <cp:keywords/>
  <dc:description/>
  <cp:lastModifiedBy>Linton, Michael</cp:lastModifiedBy>
  <cp:revision>3</cp:revision>
  <dcterms:created xsi:type="dcterms:W3CDTF">2024-06-26T13:38:00Z</dcterms:created>
  <dcterms:modified xsi:type="dcterms:W3CDTF">2024-06-26T13:38:00Z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0x010100D7EC36DF4258D14194E8551566E14AB3</vt:lpwstr>
  </property>
  <property fmtid="{D5CDD505-2E9C-101B-9397-08002B2CF9AE}" pid="3" name="MSIP_Label_55e1b534-098f-4ac8-9223-69712ddf82de_Enabled">
    <vt:lpwstr>true</vt:lpwstr>
  </property>
  <property fmtid="{D5CDD505-2E9C-101B-9397-08002B2CF9AE}" pid="4" name="MSIP_Label_55e1b534-098f-4ac8-9223-69712ddf82de_SetDate">
    <vt:lpwstr>2024-06-26T13:38:11Z</vt:lpwstr>
  </property>
  <property fmtid="{D5CDD505-2E9C-101B-9397-08002B2CF9AE}" pid="5" name="MSIP_Label_55e1b534-098f-4ac8-9223-69712ddf82de_Method">
    <vt:lpwstr>Standard</vt:lpwstr>
  </property>
  <property fmtid="{D5CDD505-2E9C-101B-9397-08002B2CF9AE}" pid="6" name="MSIP_Label_55e1b534-098f-4ac8-9223-69712ddf82de_Name">
    <vt:lpwstr>Public Document</vt:lpwstr>
  </property>
  <property fmtid="{D5CDD505-2E9C-101B-9397-08002B2CF9AE}" pid="7" name="MSIP_Label_55e1b534-098f-4ac8-9223-69712ddf82de_SiteId">
    <vt:lpwstr>c9ef029c-18cf-4016-86d3-93cf8e94ff94</vt:lpwstr>
  </property>
  <property fmtid="{D5CDD505-2E9C-101B-9397-08002B2CF9AE}" pid="8" name="MSIP_Label_55e1b534-098f-4ac8-9223-69712ddf82de_ActionId">
    <vt:lpwstr>bdf0c2a9-ed42-4bdc-b09f-f68e0f1d76d5</vt:lpwstr>
  </property>
  <property fmtid="{D5CDD505-2E9C-101B-9397-08002B2CF9AE}" pid="9" name="MSIP_Label_55e1b534-098f-4ac8-9223-69712ddf82de_ContentBits">
    <vt:lpwstr>0</vt:lpwstr>
  </property>
</Properties>
</file>